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6E12" w:rsidRDefault="00BE6E12">
      <w:pPr>
        <w:tabs>
          <w:tab w:val="center" w:pos="4320"/>
          <w:tab w:val="left" w:pos="7260"/>
        </w:tabs>
        <w:spacing w:after="0" w:line="240" w:lineRule="auto"/>
        <w:rPr>
          <w:b/>
          <w:color w:val="000000"/>
        </w:rPr>
      </w:pPr>
      <w:bookmarkStart w:id="0" w:name="_GoBack"/>
      <w:bookmarkEnd w:id="0"/>
    </w:p>
    <w:p w:rsidR="00BE6E12" w:rsidRDefault="0025772B">
      <w:pPr>
        <w:spacing w:after="0" w:line="240" w:lineRule="auto"/>
        <w:rPr>
          <w:b/>
          <w:color w:val="000000"/>
          <w:sz w:val="28"/>
          <w:szCs w:val="28"/>
        </w:rPr>
      </w:pPr>
      <w:r>
        <w:rPr>
          <w:b/>
          <w:color w:val="000000"/>
          <w:sz w:val="28"/>
          <w:szCs w:val="28"/>
        </w:rPr>
        <w:t>UCSB Animal Resource Center</w:t>
      </w:r>
    </w:p>
    <w:p w:rsidR="00BE6E12" w:rsidRDefault="0025772B">
      <w:pPr>
        <w:tabs>
          <w:tab w:val="center" w:pos="4320"/>
          <w:tab w:val="left" w:pos="7260"/>
        </w:tabs>
        <w:rPr>
          <w:b/>
          <w:color w:val="000000"/>
          <w:sz w:val="24"/>
          <w:szCs w:val="24"/>
        </w:rPr>
      </w:pPr>
      <w:r>
        <w:rPr>
          <w:b/>
          <w:color w:val="000000"/>
          <w:sz w:val="24"/>
          <w:szCs w:val="24"/>
        </w:rPr>
        <w:t>Safety and Hygiene Plan - Chemical hazard (incineration)</w:t>
      </w:r>
    </w:p>
    <w:p w:rsidR="00BE6E12" w:rsidRDefault="00BE6E12">
      <w:pPr>
        <w:tabs>
          <w:tab w:val="center" w:pos="4320"/>
          <w:tab w:val="left" w:pos="7260"/>
        </w:tabs>
        <w:spacing w:after="0" w:line="240" w:lineRule="auto"/>
        <w:rPr>
          <w:b/>
          <w:color w:val="000000"/>
          <w:sz w:val="24"/>
          <w:szCs w:val="24"/>
        </w:rPr>
      </w:pPr>
    </w:p>
    <w:p w:rsidR="00BE6E12" w:rsidRDefault="0025772B">
      <w:pPr>
        <w:keepNext/>
        <w:spacing w:after="0" w:line="240" w:lineRule="auto"/>
        <w:rPr>
          <w:b/>
          <w:color w:val="000000"/>
          <w:sz w:val="24"/>
          <w:szCs w:val="24"/>
          <w:u w:val="single"/>
        </w:rPr>
      </w:pPr>
      <w:r>
        <w:rPr>
          <w:b/>
          <w:color w:val="000000"/>
          <w:sz w:val="24"/>
          <w:szCs w:val="24"/>
        </w:rPr>
        <w:t>To be completed by PI or authorized staff:</w:t>
      </w:r>
    </w:p>
    <w:tbl>
      <w:tblPr>
        <w:tblStyle w:val="a"/>
        <w:tblW w:w="108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84"/>
        <w:gridCol w:w="2880"/>
        <w:gridCol w:w="5229"/>
      </w:tblGrid>
      <w:tr w:rsidR="00BE6E12">
        <w:trPr>
          <w:trHeight w:val="476"/>
        </w:trPr>
        <w:tc>
          <w:tcPr>
            <w:tcW w:w="2784" w:type="dxa"/>
            <w:vAlign w:val="center"/>
          </w:tcPr>
          <w:p w:rsidR="00BE6E12" w:rsidRDefault="0025772B" w:rsidP="001A33B5">
            <w:pPr>
              <w:spacing w:after="0" w:line="240" w:lineRule="auto"/>
              <w:rPr>
                <w:color w:val="000000"/>
                <w:sz w:val="24"/>
                <w:szCs w:val="24"/>
              </w:rPr>
            </w:pPr>
            <w:r>
              <w:rPr>
                <w:color w:val="000000"/>
                <w:sz w:val="24"/>
                <w:szCs w:val="24"/>
              </w:rPr>
              <w:t>PI:   </w:t>
            </w:r>
            <w:r w:rsidR="001A33B5">
              <w:rPr>
                <w:color w:val="000000"/>
                <w:sz w:val="24"/>
                <w:szCs w:val="24"/>
              </w:rPr>
              <w:t xml:space="preserve"> </w:t>
            </w:r>
            <w:r>
              <w:rPr>
                <w:color w:val="000000"/>
                <w:sz w:val="24"/>
                <w:szCs w:val="24"/>
              </w:rPr>
              <w:t>  </w:t>
            </w:r>
          </w:p>
        </w:tc>
        <w:tc>
          <w:tcPr>
            <w:tcW w:w="2880" w:type="dxa"/>
            <w:vAlign w:val="center"/>
          </w:tcPr>
          <w:p w:rsidR="00BE6E12" w:rsidRDefault="0025772B" w:rsidP="001A33B5">
            <w:pPr>
              <w:spacing w:after="0" w:line="240" w:lineRule="auto"/>
              <w:rPr>
                <w:color w:val="000000"/>
                <w:sz w:val="24"/>
                <w:szCs w:val="24"/>
              </w:rPr>
            </w:pPr>
            <w:r>
              <w:rPr>
                <w:color w:val="000000"/>
                <w:sz w:val="24"/>
                <w:szCs w:val="24"/>
              </w:rPr>
              <w:t>Protocol #:    </w:t>
            </w:r>
          </w:p>
        </w:tc>
        <w:tc>
          <w:tcPr>
            <w:tcW w:w="5229" w:type="dxa"/>
            <w:tcBorders>
              <w:bottom w:val="single" w:sz="4" w:space="0" w:color="000000"/>
            </w:tcBorders>
            <w:vAlign w:val="center"/>
          </w:tcPr>
          <w:p w:rsidR="00BE6E12" w:rsidRDefault="0025772B" w:rsidP="001A33B5">
            <w:pPr>
              <w:spacing w:after="0" w:line="240" w:lineRule="auto"/>
              <w:rPr>
                <w:color w:val="000000"/>
                <w:sz w:val="24"/>
                <w:szCs w:val="24"/>
              </w:rPr>
            </w:pPr>
            <w:r>
              <w:rPr>
                <w:color w:val="000000"/>
                <w:sz w:val="24"/>
                <w:szCs w:val="24"/>
              </w:rPr>
              <w:t xml:space="preserve">Specific hazardous agent: </w:t>
            </w:r>
            <w:bookmarkStart w:id="1" w:name="bookmark=id.gjdgxs" w:colFirst="0" w:colLast="0"/>
            <w:bookmarkEnd w:id="1"/>
            <w:r>
              <w:rPr>
                <w:color w:val="000000"/>
                <w:sz w:val="24"/>
                <w:szCs w:val="24"/>
              </w:rPr>
              <w:t> </w:t>
            </w:r>
            <w:r w:rsidR="001A33B5">
              <w:rPr>
                <w:color w:val="000000"/>
                <w:sz w:val="24"/>
                <w:szCs w:val="24"/>
              </w:rPr>
              <w:t xml:space="preserve"> </w:t>
            </w:r>
            <w:r>
              <w:rPr>
                <w:color w:val="000000"/>
                <w:sz w:val="24"/>
                <w:szCs w:val="24"/>
              </w:rPr>
              <w:t>   </w:t>
            </w:r>
          </w:p>
        </w:tc>
      </w:tr>
      <w:tr w:rsidR="00BE6E12">
        <w:trPr>
          <w:trHeight w:val="539"/>
        </w:trPr>
        <w:tc>
          <w:tcPr>
            <w:tcW w:w="5664" w:type="dxa"/>
            <w:gridSpan w:val="2"/>
          </w:tcPr>
          <w:p w:rsidR="00BE6E12" w:rsidRDefault="0025772B">
            <w:pPr>
              <w:spacing w:after="0" w:line="240" w:lineRule="auto"/>
              <w:rPr>
                <w:color w:val="000000"/>
                <w:sz w:val="24"/>
                <w:szCs w:val="24"/>
              </w:rPr>
            </w:pPr>
            <w:r>
              <w:rPr>
                <w:color w:val="000000"/>
                <w:sz w:val="24"/>
                <w:szCs w:val="24"/>
              </w:rPr>
              <w:t>Research Personnel (RP) Contact Information:</w:t>
            </w:r>
          </w:p>
          <w:p w:rsidR="00BE6E12" w:rsidRDefault="00BE6E12" w:rsidP="00F64160">
            <w:pPr>
              <w:spacing w:after="0" w:line="240" w:lineRule="auto"/>
              <w:rPr>
                <w:color w:val="000000"/>
                <w:sz w:val="24"/>
                <w:szCs w:val="24"/>
              </w:rPr>
            </w:pPr>
          </w:p>
        </w:tc>
        <w:tc>
          <w:tcPr>
            <w:tcW w:w="5229" w:type="dxa"/>
            <w:vAlign w:val="center"/>
          </w:tcPr>
          <w:p w:rsidR="00BE6E12" w:rsidRDefault="0025772B">
            <w:pPr>
              <w:spacing w:after="0" w:line="240" w:lineRule="auto"/>
              <w:rPr>
                <w:b/>
                <w:i/>
                <w:color w:val="000000"/>
                <w:sz w:val="24"/>
                <w:szCs w:val="24"/>
              </w:rPr>
            </w:pPr>
            <w:r>
              <w:rPr>
                <w:b/>
                <w:i/>
                <w:color w:val="000000"/>
                <w:sz w:val="24"/>
                <w:szCs w:val="24"/>
              </w:rPr>
              <w:t>Research personnel are responsible for the feeding and care of these animals. ARC Staff will contact the RP in the event that the hazardous cage needs attending such as a leaky bottle or dead animal.</w:t>
            </w:r>
          </w:p>
        </w:tc>
      </w:tr>
    </w:tbl>
    <w:p w:rsidR="00BE6E12" w:rsidRDefault="00BE6E12">
      <w:pPr>
        <w:spacing w:after="0" w:line="240" w:lineRule="auto"/>
        <w:rPr>
          <w:color w:val="000000"/>
          <w:sz w:val="24"/>
          <w:szCs w:val="24"/>
        </w:rPr>
      </w:pPr>
    </w:p>
    <w:p w:rsidR="00BE6E12" w:rsidRDefault="0025772B">
      <w:pPr>
        <w:rPr>
          <w:color w:val="000000"/>
          <w:sz w:val="24"/>
          <w:szCs w:val="24"/>
        </w:rPr>
      </w:pPr>
      <w:r>
        <w:rPr>
          <w:color w:val="000000"/>
          <w:sz w:val="24"/>
          <w:szCs w:val="24"/>
        </w:rPr>
        <w:t>Required personal protective equipment: lab coat, disposable gloves.</w:t>
      </w:r>
    </w:p>
    <w:p w:rsidR="00BE6E12" w:rsidRDefault="0025772B">
      <w:pPr>
        <w:spacing w:after="0" w:line="240" w:lineRule="auto"/>
        <w:rPr>
          <w:color w:val="000000"/>
          <w:sz w:val="24"/>
          <w:szCs w:val="24"/>
        </w:rPr>
      </w:pPr>
      <w:r>
        <w:rPr>
          <w:color w:val="000000"/>
          <w:sz w:val="24"/>
          <w:szCs w:val="24"/>
        </w:rPr>
        <w:t xml:space="preserve">Prior to administering the hazardous agent: </w:t>
      </w:r>
    </w:p>
    <w:p w:rsidR="00BE6E12" w:rsidRDefault="00BE6E12">
      <w:pPr>
        <w:spacing w:after="0" w:line="240" w:lineRule="auto"/>
        <w:rPr>
          <w:color w:val="000000"/>
          <w:sz w:val="24"/>
          <w:szCs w:val="24"/>
        </w:rPr>
      </w:pPr>
    </w:p>
    <w:p w:rsidR="00BE6E12" w:rsidRDefault="0025772B">
      <w:pPr>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Notify the A</w:t>
      </w:r>
      <w:r>
        <w:rPr>
          <w:sz w:val="24"/>
          <w:szCs w:val="24"/>
        </w:rPr>
        <w:t>R</w:t>
      </w:r>
      <w:r>
        <w:rPr>
          <w:color w:val="000000"/>
          <w:sz w:val="24"/>
          <w:szCs w:val="24"/>
        </w:rPr>
        <w:t xml:space="preserve">C Manager with the hazardous agent and date you plan to start. </w:t>
      </w:r>
    </w:p>
    <w:p w:rsidR="00BE6E12" w:rsidRDefault="0025772B">
      <w:pPr>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Post this Safety and Hygiene Plan on the door to the animal room.</w:t>
      </w:r>
    </w:p>
    <w:p w:rsidR="00BE6E12" w:rsidRDefault="0025772B">
      <w:pPr>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Identify the animal cage(s) with a hazard identification sticker, including the hazardous agent ID and date administered to the animal.</w:t>
      </w:r>
    </w:p>
    <w:p w:rsidR="00BE6E12" w:rsidRDefault="00BE6E12">
      <w:pPr>
        <w:spacing w:after="0" w:line="240" w:lineRule="auto"/>
        <w:rPr>
          <w:color w:val="000000"/>
          <w:sz w:val="24"/>
          <w:szCs w:val="24"/>
        </w:rPr>
      </w:pPr>
    </w:p>
    <w:p w:rsidR="00BE6E12" w:rsidRDefault="0025772B">
      <w:pPr>
        <w:spacing w:after="0" w:line="240" w:lineRule="auto"/>
        <w:rPr>
          <w:color w:val="000000"/>
          <w:sz w:val="24"/>
          <w:szCs w:val="24"/>
        </w:rPr>
      </w:pPr>
      <w:r>
        <w:rPr>
          <w:color w:val="000000"/>
          <w:sz w:val="24"/>
          <w:szCs w:val="24"/>
        </w:rPr>
        <w:t xml:space="preserve">The following precautions </w:t>
      </w:r>
      <w:r>
        <w:rPr>
          <w:i/>
          <w:color w:val="000000"/>
          <w:sz w:val="24"/>
          <w:szCs w:val="24"/>
        </w:rPr>
        <w:t>unique to this specific hazard class</w:t>
      </w:r>
      <w:r>
        <w:rPr>
          <w:color w:val="000000"/>
          <w:sz w:val="24"/>
          <w:szCs w:val="24"/>
        </w:rPr>
        <w:t xml:space="preserve"> must be followed by the RP:</w:t>
      </w:r>
    </w:p>
    <w:p w:rsidR="00BE6E12" w:rsidRDefault="00BE6E12">
      <w:pPr>
        <w:spacing w:after="0" w:line="240" w:lineRule="auto"/>
        <w:rPr>
          <w:color w:val="000000"/>
          <w:sz w:val="24"/>
          <w:szCs w:val="24"/>
        </w:rPr>
      </w:pPr>
    </w:p>
    <w:p w:rsidR="00BE6E12" w:rsidRDefault="0025772B">
      <w:pPr>
        <w:numPr>
          <w:ilvl w:val="0"/>
          <w:numId w:val="2"/>
        </w:numPr>
        <w:pBdr>
          <w:top w:val="nil"/>
          <w:left w:val="nil"/>
          <w:bottom w:val="nil"/>
          <w:right w:val="nil"/>
          <w:between w:val="nil"/>
        </w:pBdr>
        <w:spacing w:after="0" w:line="240" w:lineRule="auto"/>
        <w:rPr>
          <w:color w:val="000000"/>
          <w:sz w:val="24"/>
          <w:szCs w:val="24"/>
        </w:rPr>
      </w:pPr>
      <w:r>
        <w:rPr>
          <w:color w:val="000000"/>
          <w:sz w:val="24"/>
          <w:szCs w:val="24"/>
        </w:rPr>
        <w:t xml:space="preserve">Upon administering the hazard to the animal, place the animal into a clean disposable cage setup, including a cage bottom with fresh bedding, feeder with fresh food and water, enrichment device, and lid. Please contact the ARC Manager for disposable caging. </w:t>
      </w:r>
    </w:p>
    <w:p w:rsidR="000B5385" w:rsidRDefault="000B5385" w:rsidP="000B5385">
      <w:pPr>
        <w:numPr>
          <w:ilvl w:val="0"/>
          <w:numId w:val="2"/>
        </w:numPr>
        <w:pBdr>
          <w:top w:val="nil"/>
          <w:left w:val="nil"/>
          <w:bottom w:val="nil"/>
          <w:right w:val="nil"/>
          <w:between w:val="nil"/>
        </w:pBdr>
        <w:spacing w:after="0" w:line="240" w:lineRule="auto"/>
        <w:rPr>
          <w:color w:val="000000"/>
          <w:sz w:val="24"/>
          <w:szCs w:val="24"/>
        </w:rPr>
      </w:pPr>
      <w:r w:rsidRPr="000B5385">
        <w:rPr>
          <w:color w:val="000000"/>
          <w:sz w:val="24"/>
          <w:szCs w:val="24"/>
        </w:rPr>
        <w:t xml:space="preserve">The needle and syringe used to administer the hazard shall be placed in a sharps container labeled </w:t>
      </w:r>
      <w:r w:rsidR="00C95434">
        <w:rPr>
          <w:color w:val="000000"/>
          <w:sz w:val="24"/>
          <w:szCs w:val="24"/>
        </w:rPr>
        <w:t xml:space="preserve">with </w:t>
      </w:r>
      <w:r w:rsidR="00A11BD3">
        <w:rPr>
          <w:color w:val="000000"/>
          <w:sz w:val="24"/>
          <w:szCs w:val="24"/>
        </w:rPr>
        <w:t>the UCSB HAZARDOUS WASTE Label and indicate with</w:t>
      </w:r>
      <w:r w:rsidRPr="000B5385">
        <w:rPr>
          <w:color w:val="000000"/>
          <w:sz w:val="24"/>
          <w:szCs w:val="24"/>
        </w:rPr>
        <w:t xml:space="preserve"> the words “Chemotherapy Waste”</w:t>
      </w:r>
      <w:r w:rsidR="00A11BD3">
        <w:rPr>
          <w:color w:val="000000"/>
          <w:sz w:val="24"/>
          <w:szCs w:val="24"/>
        </w:rPr>
        <w:t xml:space="preserve"> or</w:t>
      </w:r>
      <w:r w:rsidRPr="000B5385">
        <w:rPr>
          <w:color w:val="000000"/>
          <w:sz w:val="24"/>
          <w:szCs w:val="24"/>
        </w:rPr>
        <w:t xml:space="preserve"> “CHEMO” </w:t>
      </w:r>
      <w:r w:rsidR="0011099C">
        <w:rPr>
          <w:color w:val="000000"/>
          <w:sz w:val="24"/>
          <w:szCs w:val="24"/>
        </w:rPr>
        <w:t>and stored in the room where the hazard was administered.</w:t>
      </w:r>
      <w:r w:rsidRPr="000B5385">
        <w:rPr>
          <w:color w:val="000000"/>
          <w:sz w:val="24"/>
          <w:szCs w:val="24"/>
        </w:rPr>
        <w:t xml:space="preserve"> When full</w:t>
      </w:r>
      <w:r w:rsidR="00047D1D">
        <w:rPr>
          <w:color w:val="000000"/>
          <w:sz w:val="24"/>
          <w:szCs w:val="24"/>
        </w:rPr>
        <w:t xml:space="preserve"> notify the ARC staff</w:t>
      </w:r>
      <w:r w:rsidRPr="000B5385">
        <w:rPr>
          <w:color w:val="000000"/>
          <w:sz w:val="24"/>
          <w:szCs w:val="24"/>
        </w:rPr>
        <w:t xml:space="preserve">, </w:t>
      </w:r>
      <w:r w:rsidR="00047D1D">
        <w:rPr>
          <w:color w:val="000000"/>
          <w:sz w:val="24"/>
          <w:szCs w:val="24"/>
        </w:rPr>
        <w:t xml:space="preserve">and </w:t>
      </w:r>
      <w:r w:rsidRPr="000B5385">
        <w:rPr>
          <w:color w:val="000000"/>
          <w:sz w:val="24"/>
          <w:szCs w:val="24"/>
        </w:rPr>
        <w:t>these containers will be collected by EH&amp;S for incineration.</w:t>
      </w:r>
    </w:p>
    <w:p w:rsidR="00BE6E12" w:rsidRDefault="0025772B">
      <w:pPr>
        <w:numPr>
          <w:ilvl w:val="0"/>
          <w:numId w:val="2"/>
        </w:numPr>
        <w:pBdr>
          <w:top w:val="nil"/>
          <w:left w:val="nil"/>
          <w:bottom w:val="nil"/>
          <w:right w:val="nil"/>
          <w:between w:val="nil"/>
        </w:pBdr>
        <w:spacing w:after="0" w:line="240" w:lineRule="auto"/>
        <w:rPr>
          <w:color w:val="000000"/>
          <w:sz w:val="24"/>
          <w:szCs w:val="24"/>
        </w:rPr>
      </w:pPr>
      <w:r>
        <w:rPr>
          <w:color w:val="000000"/>
          <w:sz w:val="24"/>
          <w:szCs w:val="24"/>
        </w:rPr>
        <w:t>72 hours after administration, transfer the animal to a clean non-disposable cage setup, including a cage bottom with fresh bedding, feeder with fresh food and water, enrichment device, and lid. Remove the hazard identification sticker and remove this Safety and Hygiene Plan from the door.</w:t>
      </w:r>
    </w:p>
    <w:p w:rsidR="00BE6E12" w:rsidRDefault="0025772B">
      <w:pPr>
        <w:keepNext/>
        <w:numPr>
          <w:ilvl w:val="0"/>
          <w:numId w:val="2"/>
        </w:numPr>
        <w:pBdr>
          <w:top w:val="nil"/>
          <w:left w:val="nil"/>
          <w:bottom w:val="nil"/>
          <w:right w:val="nil"/>
          <w:between w:val="nil"/>
        </w:pBdr>
        <w:spacing w:after="0" w:line="240" w:lineRule="auto"/>
        <w:rPr>
          <w:color w:val="000000"/>
          <w:sz w:val="18"/>
          <w:szCs w:val="18"/>
        </w:rPr>
      </w:pPr>
      <w:r>
        <w:rPr>
          <w:color w:val="000000"/>
          <w:sz w:val="24"/>
          <w:szCs w:val="24"/>
        </w:rPr>
        <w:t xml:space="preserve">Place the soiled, covered disposable cage containing hazardous bedding and feces, feeder, enrichment device, and lid into the covered secondary container located on the dirty side cage wash and labeled “Incineration Only”. The soiled cages will be picked up by a licensed contractor (i.e. Stericycle). </w:t>
      </w:r>
    </w:p>
    <w:p w:rsidR="00BE6E12" w:rsidRDefault="0025772B">
      <w:pPr>
        <w:keepNext/>
        <w:numPr>
          <w:ilvl w:val="0"/>
          <w:numId w:val="2"/>
        </w:numPr>
        <w:pBdr>
          <w:top w:val="nil"/>
          <w:left w:val="nil"/>
          <w:bottom w:val="nil"/>
          <w:right w:val="nil"/>
          <w:between w:val="nil"/>
        </w:pBdr>
        <w:spacing w:after="0" w:line="240" w:lineRule="auto"/>
        <w:rPr>
          <w:color w:val="000000"/>
          <w:sz w:val="18"/>
          <w:szCs w:val="18"/>
        </w:rPr>
      </w:pPr>
      <w:r>
        <w:rPr>
          <w:color w:val="000000"/>
          <w:sz w:val="24"/>
          <w:szCs w:val="24"/>
        </w:rPr>
        <w:t xml:space="preserve">Dispose of animal carcasses in the white-bagged freezer bins. The carcasses will be picked up and incinerated by a licensed contractor (i.e. Stericycle). </w:t>
      </w:r>
    </w:p>
    <w:p w:rsidR="00BE6E12" w:rsidRDefault="00BE6E12">
      <w:pPr>
        <w:keepNext/>
        <w:pBdr>
          <w:top w:val="nil"/>
          <w:left w:val="nil"/>
          <w:bottom w:val="nil"/>
          <w:right w:val="nil"/>
          <w:between w:val="nil"/>
        </w:pBdr>
        <w:spacing w:after="0" w:line="240" w:lineRule="auto"/>
        <w:ind w:left="720"/>
        <w:rPr>
          <w:color w:val="000000"/>
          <w:sz w:val="24"/>
          <w:szCs w:val="24"/>
        </w:rPr>
      </w:pPr>
    </w:p>
    <w:p w:rsidR="00BE6E12" w:rsidRDefault="00BE6E12">
      <w:pPr>
        <w:spacing w:after="0" w:line="240" w:lineRule="auto"/>
        <w:rPr>
          <w:color w:val="000000"/>
          <w:sz w:val="24"/>
          <w:szCs w:val="24"/>
        </w:rPr>
      </w:pPr>
    </w:p>
    <w:p w:rsidR="00BE6E12" w:rsidRDefault="00BE6E12"/>
    <w:sectPr w:rsidR="00BE6E12">
      <w:pgSz w:w="12240" w:h="15840"/>
      <w:pgMar w:top="513" w:right="630" w:bottom="270" w:left="630" w:header="720" w:footer="225"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E146E2"/>
    <w:multiLevelType w:val="multilevel"/>
    <w:tmpl w:val="39DAF1F6"/>
    <w:lvl w:ilvl="0">
      <w:start w:val="1"/>
      <w:numFmt w:val="decimal"/>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CA9088C"/>
    <w:multiLevelType w:val="multilevel"/>
    <w:tmpl w:val="1A3CAE18"/>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E12"/>
    <w:rsid w:val="00047D1D"/>
    <w:rsid w:val="000B5385"/>
    <w:rsid w:val="0011099C"/>
    <w:rsid w:val="001A33B5"/>
    <w:rsid w:val="0025772B"/>
    <w:rsid w:val="0058470A"/>
    <w:rsid w:val="005F38B1"/>
    <w:rsid w:val="006064B3"/>
    <w:rsid w:val="006B1C58"/>
    <w:rsid w:val="006E522F"/>
    <w:rsid w:val="00A11BD3"/>
    <w:rsid w:val="00BE6E12"/>
    <w:rsid w:val="00C95434"/>
    <w:rsid w:val="00D01BF4"/>
    <w:rsid w:val="00F641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0D98B23-5093-47E0-B29C-E04082D6B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FootnoteText">
    <w:name w:val="footnote text"/>
    <w:basedOn w:val="Normal"/>
    <w:link w:val="FootnoteTextChar"/>
    <w:uiPriority w:val="99"/>
    <w:semiHidden/>
    <w:unhideWhenUsed/>
    <w:rsid w:val="0071371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13715"/>
    <w:rPr>
      <w:sz w:val="20"/>
      <w:szCs w:val="20"/>
    </w:rPr>
  </w:style>
  <w:style w:type="character" w:styleId="FootnoteReference">
    <w:name w:val="footnote reference"/>
    <w:rsid w:val="00713715"/>
    <w:rPr>
      <w:vertAlign w:val="superscript"/>
    </w:rPr>
  </w:style>
  <w:style w:type="paragraph" w:styleId="Header">
    <w:name w:val="header"/>
    <w:basedOn w:val="Normal"/>
    <w:link w:val="HeaderChar"/>
    <w:uiPriority w:val="99"/>
    <w:unhideWhenUsed/>
    <w:rsid w:val="00AA3C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3C18"/>
  </w:style>
  <w:style w:type="paragraph" w:styleId="Footer">
    <w:name w:val="footer"/>
    <w:basedOn w:val="Normal"/>
    <w:link w:val="FooterChar"/>
    <w:uiPriority w:val="99"/>
    <w:unhideWhenUsed/>
    <w:rsid w:val="00AA3C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3C18"/>
  </w:style>
  <w:style w:type="character" w:styleId="PlaceholderText">
    <w:name w:val="Placeholder Text"/>
    <w:basedOn w:val="DefaultParagraphFont"/>
    <w:uiPriority w:val="99"/>
    <w:semiHidden/>
    <w:rsid w:val="00AA3C18"/>
    <w:rPr>
      <w:color w:val="808080"/>
    </w:rPr>
  </w:style>
  <w:style w:type="paragraph" w:styleId="BalloonText">
    <w:name w:val="Balloon Text"/>
    <w:basedOn w:val="Normal"/>
    <w:link w:val="BalloonTextChar"/>
    <w:uiPriority w:val="99"/>
    <w:semiHidden/>
    <w:unhideWhenUsed/>
    <w:rsid w:val="00890A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0A74"/>
    <w:rPr>
      <w:rFonts w:ascii="Segoe UI" w:hAnsi="Segoe UI" w:cs="Segoe UI"/>
      <w:sz w:val="18"/>
      <w:szCs w:val="18"/>
    </w:rPr>
  </w:style>
  <w:style w:type="paragraph" w:styleId="ListParagraph">
    <w:name w:val="List Paragraph"/>
    <w:basedOn w:val="Normal"/>
    <w:uiPriority w:val="34"/>
    <w:qFormat/>
    <w:rsid w:val="00971BF4"/>
    <w:pPr>
      <w:ind w:left="720"/>
      <w:contextualSpacing/>
    </w:pPr>
  </w:style>
  <w:style w:type="table" w:styleId="TableGrid">
    <w:name w:val="Table Grid"/>
    <w:basedOn w:val="TableNormal"/>
    <w:uiPriority w:val="39"/>
    <w:rsid w:val="00D06B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C221F"/>
    <w:rPr>
      <w:sz w:val="16"/>
      <w:szCs w:val="16"/>
    </w:rPr>
  </w:style>
  <w:style w:type="paragraph" w:styleId="CommentText">
    <w:name w:val="annotation text"/>
    <w:basedOn w:val="Normal"/>
    <w:link w:val="CommentTextChar"/>
    <w:uiPriority w:val="99"/>
    <w:semiHidden/>
    <w:unhideWhenUsed/>
    <w:rsid w:val="002C221F"/>
    <w:pPr>
      <w:spacing w:line="240" w:lineRule="auto"/>
    </w:pPr>
    <w:rPr>
      <w:sz w:val="20"/>
      <w:szCs w:val="20"/>
    </w:rPr>
  </w:style>
  <w:style w:type="character" w:customStyle="1" w:styleId="CommentTextChar">
    <w:name w:val="Comment Text Char"/>
    <w:basedOn w:val="DefaultParagraphFont"/>
    <w:link w:val="CommentText"/>
    <w:uiPriority w:val="99"/>
    <w:semiHidden/>
    <w:rsid w:val="002C221F"/>
    <w:rPr>
      <w:sz w:val="20"/>
      <w:szCs w:val="20"/>
    </w:rPr>
  </w:style>
  <w:style w:type="paragraph" w:styleId="CommentSubject">
    <w:name w:val="annotation subject"/>
    <w:basedOn w:val="CommentText"/>
    <w:next w:val="CommentText"/>
    <w:link w:val="CommentSubjectChar"/>
    <w:uiPriority w:val="99"/>
    <w:semiHidden/>
    <w:unhideWhenUsed/>
    <w:rsid w:val="002C221F"/>
    <w:rPr>
      <w:b/>
      <w:bCs/>
    </w:rPr>
  </w:style>
  <w:style w:type="character" w:customStyle="1" w:styleId="CommentSubjectChar">
    <w:name w:val="Comment Subject Char"/>
    <w:basedOn w:val="CommentTextChar"/>
    <w:link w:val="CommentSubject"/>
    <w:uiPriority w:val="99"/>
    <w:semiHidden/>
    <w:rsid w:val="002C221F"/>
    <w:rPr>
      <w:b/>
      <w:bCs/>
      <w:sz w:val="20"/>
      <w:szCs w:val="2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bl1s1vFdU3x/+FAOa01UDxnv0bw==">AMUW2mXl0X3YQTfzAA+7xd3fZNsJ6LGysjC5CSoxoRP/bMh0kNH+dnICqHZiXYYW6v6BksQZKiqZNiRWVZiXlvj7Dk+F5KPSw/JEp/yYfCEGUYAzUJBjGi0ftkARRM+Vxc7isOhcUJT0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350</Words>
  <Characters>1935</Characters>
  <Application>Microsoft Office Word</Application>
  <DocSecurity>0</DocSecurity>
  <Lines>49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Veronica Wynn</dc:creator>
  <cp:lastModifiedBy>IACUC</cp:lastModifiedBy>
  <cp:revision>2</cp:revision>
  <dcterms:created xsi:type="dcterms:W3CDTF">2023-01-13T21:19:00Z</dcterms:created>
  <dcterms:modified xsi:type="dcterms:W3CDTF">2023-01-13T21:19:00Z</dcterms:modified>
</cp:coreProperties>
</file>