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CE" w:rsidRPr="005B0ECE" w:rsidRDefault="005B0ECE" w:rsidP="005B0ECE">
      <w:pPr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5B0ECE">
        <w:rPr>
          <w:rFonts w:ascii="Arial" w:eastAsia="Times New Roman" w:hAnsi="Arial" w:cs="Arial"/>
          <w:b/>
          <w:sz w:val="20"/>
          <w:szCs w:val="20"/>
        </w:rPr>
        <w:t>TRAINING ROSTER</w:t>
      </w:r>
    </w:p>
    <w:p w:rsidR="005B0ECE" w:rsidRPr="005B0ECE" w:rsidRDefault="005B0ECE" w:rsidP="005B0ECE">
      <w:pPr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:rsidR="005B0ECE" w:rsidRPr="005B0ECE" w:rsidRDefault="005B0ECE" w:rsidP="005B0ECE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 w:rsidRPr="005B0ECE">
        <w:rPr>
          <w:rFonts w:ascii="Arial" w:eastAsia="Times New Roman" w:hAnsi="Arial" w:cs="Arial"/>
          <w:sz w:val="20"/>
          <w:szCs w:val="20"/>
        </w:rPr>
        <w:t xml:space="preserve">Please provide the names of all the individuals (including the PI) who will perform the animal procedures described in this protocol application. Include all students, post-doctoral researchers, staff research associates, post-graduate researchers and laboratory assistants who will actually work with LIVE animals. </w:t>
      </w:r>
      <w:r w:rsidR="00FF5590">
        <w:rPr>
          <w:rFonts w:ascii="Arial" w:eastAsia="Times New Roman" w:hAnsi="Arial" w:cs="Arial"/>
          <w:sz w:val="20"/>
          <w:szCs w:val="20"/>
        </w:rPr>
        <w:t>Do not</w:t>
      </w:r>
      <w:r w:rsidRPr="005B0ECE">
        <w:rPr>
          <w:rFonts w:ascii="Arial" w:eastAsia="Times New Roman" w:hAnsi="Arial" w:cs="Arial"/>
          <w:sz w:val="20"/>
          <w:szCs w:val="20"/>
        </w:rPr>
        <w:t xml:space="preserve"> include the ARC staff of the </w:t>
      </w:r>
      <w:proofErr w:type="spellStart"/>
      <w:r w:rsidR="008F0B60">
        <w:rPr>
          <w:rFonts w:ascii="Arial" w:eastAsia="Times New Roman" w:hAnsi="Arial" w:cs="Arial"/>
          <w:sz w:val="20"/>
          <w:szCs w:val="20"/>
        </w:rPr>
        <w:t>v</w:t>
      </w:r>
      <w:r w:rsidRPr="005B0ECE">
        <w:rPr>
          <w:rFonts w:ascii="Arial" w:eastAsia="Times New Roman" w:hAnsi="Arial" w:cs="Arial"/>
          <w:sz w:val="20"/>
          <w:szCs w:val="20"/>
        </w:rPr>
        <w:t>ivaria</w:t>
      </w:r>
      <w:proofErr w:type="spellEnd"/>
      <w:r w:rsidRPr="005B0ECE">
        <w:rPr>
          <w:rFonts w:ascii="Arial" w:eastAsia="Times New Roman" w:hAnsi="Arial" w:cs="Arial"/>
          <w:sz w:val="20"/>
          <w:szCs w:val="20"/>
        </w:rPr>
        <w:t xml:space="preserve"> if they are only providing routine husbandry or veterinary care, </w:t>
      </w:r>
      <w:r w:rsidR="00FF5590">
        <w:rPr>
          <w:rFonts w:ascii="Arial" w:eastAsia="Times New Roman" w:hAnsi="Arial" w:cs="Arial"/>
          <w:sz w:val="20"/>
          <w:szCs w:val="20"/>
        </w:rPr>
        <w:t>but list ARC staff</w:t>
      </w:r>
      <w:r w:rsidRPr="005B0ECE">
        <w:rPr>
          <w:rFonts w:ascii="Arial" w:eastAsia="Times New Roman" w:hAnsi="Arial" w:cs="Arial"/>
          <w:sz w:val="20"/>
          <w:szCs w:val="20"/>
        </w:rPr>
        <w:t xml:space="preserve"> if they perform any of the animal proce</w:t>
      </w:r>
      <w:r w:rsidR="00FF5590">
        <w:rPr>
          <w:rFonts w:ascii="Arial" w:eastAsia="Times New Roman" w:hAnsi="Arial" w:cs="Arial"/>
          <w:sz w:val="20"/>
          <w:szCs w:val="20"/>
        </w:rPr>
        <w:t xml:space="preserve">dures described on the protocol on behalf of the research team. </w:t>
      </w:r>
      <w:r w:rsidRPr="005B0ECE">
        <w:rPr>
          <w:rFonts w:ascii="Arial" w:eastAsia="Times New Roman" w:hAnsi="Arial" w:cs="Arial"/>
          <w:sz w:val="20"/>
          <w:szCs w:val="20"/>
        </w:rPr>
        <w:t xml:space="preserve"> </w:t>
      </w:r>
    </w:p>
    <w:p w:rsidR="005B0ECE" w:rsidRPr="005B0ECE" w:rsidRDefault="005B0ECE" w:rsidP="005B0ECE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:rsidR="005B0ECE" w:rsidRPr="005B0ECE" w:rsidRDefault="005B0ECE" w:rsidP="005B0ECE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 w:rsidRPr="005B0ECE">
        <w:rPr>
          <w:rFonts w:ascii="Arial" w:eastAsia="Times New Roman" w:hAnsi="Arial" w:cs="Arial"/>
          <w:b/>
          <w:sz w:val="20"/>
          <w:szCs w:val="20"/>
        </w:rPr>
        <w:t>It is expected that ALL protocol personnel will have read and understood the protocol prior to conducting any animal procedures</w:t>
      </w:r>
      <w:r w:rsidRPr="005B0ECE">
        <w:rPr>
          <w:rFonts w:ascii="Arial" w:eastAsia="Times New Roman" w:hAnsi="Arial" w:cs="Arial"/>
          <w:sz w:val="20"/>
          <w:szCs w:val="20"/>
        </w:rPr>
        <w:t xml:space="preserve">. </w:t>
      </w:r>
      <w:r w:rsidRPr="005B0ECE">
        <w:rPr>
          <w:rFonts w:ascii="Arial" w:eastAsia="Times New Roman" w:hAnsi="Arial" w:cs="Arial"/>
          <w:b/>
          <w:sz w:val="20"/>
          <w:szCs w:val="20"/>
        </w:rPr>
        <w:t xml:space="preserve">Further, ALL protocol personnel </w:t>
      </w:r>
      <w:r w:rsidRPr="005B0ECE">
        <w:rPr>
          <w:rFonts w:ascii="Arial" w:eastAsia="Times New Roman" w:hAnsi="Arial" w:cs="Arial"/>
          <w:b/>
          <w:bCs/>
          <w:sz w:val="20"/>
          <w:szCs w:val="20"/>
        </w:rPr>
        <w:t>must complete Basic Level training prior to IACUC Protocol approval. Recertification of this training is required every three years.</w:t>
      </w:r>
      <w:r w:rsidRPr="005B0ECE">
        <w:rPr>
          <w:rFonts w:ascii="Arial" w:eastAsia="Times New Roman" w:hAnsi="Arial" w:cs="Arial"/>
          <w:b/>
          <w:sz w:val="20"/>
          <w:szCs w:val="20"/>
        </w:rPr>
        <w:t xml:space="preserve"> Basic Level training is administered through a web-based training program, Citiprogram. Instructions for completing the mandatory web-based training are provided on the </w:t>
      </w:r>
      <w:hyperlink r:id="rId8" w:history="1">
        <w:r w:rsidRPr="005B0ECE">
          <w:rPr>
            <w:rFonts w:ascii="Arial" w:eastAsia="Times New Roman" w:hAnsi="Arial" w:cs="Arial"/>
            <w:b/>
            <w:i/>
            <w:color w:val="0000FF"/>
            <w:sz w:val="20"/>
            <w:szCs w:val="20"/>
            <w:u w:val="single"/>
          </w:rPr>
          <w:t>Training Checklist for Animal Researchers</w:t>
        </w:r>
      </w:hyperlink>
      <w:r w:rsidRPr="005B0ECE">
        <w:rPr>
          <w:rFonts w:ascii="Arial" w:eastAsia="Times New Roman" w:hAnsi="Arial" w:cs="Arial"/>
          <w:b/>
          <w:i/>
          <w:sz w:val="20"/>
          <w:szCs w:val="20"/>
        </w:rPr>
        <w:t xml:space="preserve">. </w:t>
      </w:r>
      <w:r w:rsidRPr="005B0ECE">
        <w:rPr>
          <w:rFonts w:ascii="Arial" w:eastAsia="Times New Roman" w:hAnsi="Arial" w:cs="Arial"/>
          <w:b/>
          <w:bCs/>
          <w:sz w:val="20"/>
          <w:szCs w:val="20"/>
        </w:rPr>
        <w:t xml:space="preserve">Contact the IACUC Office at </w:t>
      </w:r>
      <w:hyperlink r:id="rId9" w:history="1">
        <w:r w:rsidR="00FF5590" w:rsidRPr="00F73D07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iacuc@lifesci.ucsb.edu</w:t>
        </w:r>
      </w:hyperlink>
      <w:r w:rsidR="00FF559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5B0ECE">
        <w:rPr>
          <w:rFonts w:ascii="Arial" w:eastAsia="Times New Roman" w:hAnsi="Arial" w:cs="Arial"/>
          <w:b/>
          <w:bCs/>
          <w:sz w:val="20"/>
          <w:szCs w:val="20"/>
        </w:rPr>
        <w:t>for assistance with training.</w:t>
      </w:r>
    </w:p>
    <w:p w:rsidR="005B0ECE" w:rsidRPr="005B0ECE" w:rsidRDefault="005B0ECE" w:rsidP="005B0ECE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:rsidR="005B0ECE" w:rsidRPr="005B0ECE" w:rsidRDefault="005B0ECE" w:rsidP="005B0ECE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5B0ECE">
        <w:rPr>
          <w:rFonts w:ascii="Arial" w:eastAsia="Times New Roman" w:hAnsi="Arial" w:cs="Arial"/>
          <w:bCs/>
          <w:sz w:val="20"/>
          <w:szCs w:val="20"/>
        </w:rPr>
        <w:t xml:space="preserve">UCSB personnel on this roster must enroll in the Occupational Health and Safety Program (OHSP) by submitting an </w:t>
      </w:r>
      <w:hyperlink r:id="rId10" w:history="1">
        <w:r w:rsidRPr="005B0ECE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</w:rPr>
          <w:t>Occupational Health a</w:t>
        </w:r>
        <w:r w:rsidRPr="005B0ECE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</w:rPr>
          <w:t>n</w:t>
        </w:r>
        <w:r w:rsidRPr="005B0ECE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</w:rPr>
          <w:t xml:space="preserve">d Safety </w:t>
        </w:r>
        <w:r w:rsidRPr="005B0EC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Animal Contact Medical Review Form</w:t>
        </w:r>
      </w:hyperlink>
      <w:r w:rsidRPr="005B0ECE">
        <w:rPr>
          <w:rFonts w:ascii="Arial" w:eastAsia="Times New Roman" w:hAnsi="Arial" w:cs="Arial"/>
          <w:bCs/>
          <w:sz w:val="20"/>
          <w:szCs w:val="20"/>
        </w:rPr>
        <w:t>. Non-UCSB personnel must be covered by an extramural OHSP and provide written verification of an equivalent enrollment from their home institution. Additionally, non-UCSB personnel must provide written verification of equivalent basic level training.</w:t>
      </w:r>
    </w:p>
    <w:p w:rsidR="005B0ECE" w:rsidRPr="005B0ECE" w:rsidRDefault="005B0ECE" w:rsidP="005B0ECE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5B0ECE" w:rsidRPr="005B0ECE" w:rsidRDefault="005B0ECE" w:rsidP="005B0ECE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5B0ECE">
        <w:rPr>
          <w:rFonts w:ascii="Arial" w:eastAsia="Times New Roman" w:hAnsi="Arial" w:cs="Arial"/>
          <w:bCs/>
          <w:sz w:val="20"/>
          <w:szCs w:val="20"/>
        </w:rPr>
        <w:t xml:space="preserve">Do any researchers working on this protocol have any of the following </w:t>
      </w:r>
      <w:proofErr w:type="gramStart"/>
      <w:r w:rsidRPr="005B0ECE">
        <w:rPr>
          <w:rFonts w:ascii="Arial" w:eastAsia="Times New Roman" w:hAnsi="Arial" w:cs="Arial"/>
          <w:bCs/>
          <w:sz w:val="20"/>
          <w:szCs w:val="20"/>
        </w:rPr>
        <w:t>interests:</w:t>
      </w:r>
      <w:proofErr w:type="gramEnd"/>
    </w:p>
    <w:p w:rsidR="005B0ECE" w:rsidRPr="005B0ECE" w:rsidRDefault="005B0ECE" w:rsidP="005B0ECE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5B0ECE">
        <w:rPr>
          <w:rFonts w:ascii="Arial" w:eastAsia="Times New Roman" w:hAnsi="Arial" w:cs="Arial"/>
          <w:bCs/>
          <w:sz w:val="20"/>
          <w:szCs w:val="20"/>
        </w:rPr>
        <w:t xml:space="preserve">Equity interest, stock, stock options or other financial interest (greater than $10,000) in an outside entity whose financial interests would reasonably appear to be affected by the research being proposed in this protocol, or  </w:t>
      </w:r>
    </w:p>
    <w:p w:rsidR="005B0ECE" w:rsidRPr="005B0ECE" w:rsidRDefault="005B0ECE" w:rsidP="005B0ECE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5B0ECE">
        <w:rPr>
          <w:rFonts w:ascii="Arial" w:eastAsia="Times New Roman" w:hAnsi="Arial" w:cs="Arial"/>
          <w:bCs/>
          <w:sz w:val="20"/>
          <w:szCs w:val="20"/>
        </w:rPr>
        <w:t xml:space="preserve">Ownership, advisory board member or executive position (e.g., Founder, President, Director, Officer, Partner, or Trustee) in an outside entity that has interests related to the research being proposed in this protocol </w:t>
      </w:r>
      <w:r w:rsidRPr="005B0ECE">
        <w:rPr>
          <w:rFonts w:ascii="Arial" w:eastAsia="Times New Roman" w:hAnsi="Arial" w:cs="Arial"/>
          <w:b/>
          <w:bCs/>
          <w:sz w:val="20"/>
          <w:szCs w:val="20"/>
        </w:rPr>
        <w:t>regardless of compensation</w:t>
      </w:r>
      <w:r w:rsidRPr="005B0ECE">
        <w:rPr>
          <w:rFonts w:ascii="Arial" w:eastAsia="Times New Roman" w:hAnsi="Arial" w:cs="Arial"/>
          <w:bCs/>
          <w:sz w:val="20"/>
          <w:szCs w:val="20"/>
        </w:rPr>
        <w:t>.</w:t>
      </w:r>
    </w:p>
    <w:p w:rsidR="005B0ECE" w:rsidRPr="005B0ECE" w:rsidRDefault="005B0ECE" w:rsidP="005B0ECE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5B0ECE">
        <w:rPr>
          <w:rFonts w:ascii="Arial" w:eastAsia="Times New Roman" w:hAnsi="Arial" w:cs="Arial"/>
          <w:bCs/>
          <w:sz w:val="20"/>
          <w:szCs w:val="20"/>
        </w:rPr>
        <w:t>If either of the above situations apply, then please mark individuals(s) name(s) who have an outside financial interest as “</w:t>
      </w:r>
      <w:r w:rsidRPr="005B0ECE">
        <w:rPr>
          <w:rFonts w:ascii="Arial" w:eastAsia="Times New Roman" w:hAnsi="Arial" w:cs="Arial"/>
          <w:b/>
          <w:bCs/>
          <w:sz w:val="20"/>
          <w:szCs w:val="20"/>
        </w:rPr>
        <w:t>Yes”</w:t>
      </w:r>
      <w:r w:rsidRPr="005B0ECE">
        <w:rPr>
          <w:rFonts w:ascii="Arial" w:eastAsia="Times New Roman" w:hAnsi="Arial" w:cs="Arial"/>
          <w:bCs/>
          <w:sz w:val="20"/>
          <w:szCs w:val="20"/>
        </w:rPr>
        <w:t xml:space="preserve">. The individual(s) identified will be contacted by the Office of Research Conflict of Interest (COI) staff to discuss the potential COI. </w:t>
      </w:r>
    </w:p>
    <w:p w:rsidR="005B0ECE" w:rsidRPr="005B0ECE" w:rsidRDefault="005B0ECE" w:rsidP="005B0ECE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:rsidR="005B0ECE" w:rsidRPr="005B0ECE" w:rsidRDefault="005B0ECE" w:rsidP="005B0ECE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1795"/>
        <w:gridCol w:w="2513"/>
        <w:gridCol w:w="2863"/>
      </w:tblGrid>
      <w:tr w:rsidR="005B0ECE" w:rsidRPr="005B0ECE" w:rsidTr="00241CB3">
        <w:tc>
          <w:tcPr>
            <w:tcW w:w="1165" w:type="pct"/>
            <w:tcBorders>
              <w:bottom w:val="triple" w:sz="4" w:space="0" w:color="auto"/>
            </w:tcBorders>
            <w:shd w:val="clear" w:color="auto" w:fill="auto"/>
          </w:tcPr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0ECE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Arial" w:eastAsia="MS Gothic" w:hAnsi="Arial" w:cs="Arial"/>
                <w:bCs/>
                <w:i/>
                <w:iCs/>
                <w:color w:val="4F81BD"/>
                <w:sz w:val="20"/>
                <w:szCs w:val="20"/>
              </w:rPr>
            </w:pPr>
          </w:p>
        </w:tc>
        <w:tc>
          <w:tcPr>
            <w:tcW w:w="960" w:type="pct"/>
            <w:tcBorders>
              <w:bottom w:val="triple" w:sz="4" w:space="0" w:color="auto"/>
            </w:tcBorders>
          </w:tcPr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0ECE">
              <w:rPr>
                <w:rFonts w:ascii="Arial" w:eastAsia="Times New Roman" w:hAnsi="Arial" w:cs="Arial"/>
                <w:b/>
                <w:sz w:val="20"/>
                <w:szCs w:val="20"/>
              </w:rPr>
              <w:t>Does this researcher have an outside financial interest as defined above?</w:t>
            </w:r>
          </w:p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0ECE">
              <w:rPr>
                <w:rFonts w:ascii="Arial" w:eastAsia="Times New Roman" w:hAnsi="Arial" w:cs="Arial"/>
                <w:color w:val="C0504D"/>
                <w:sz w:val="20"/>
                <w:szCs w:val="20"/>
              </w:rPr>
              <w:t>Answer: Yes or No</w:t>
            </w:r>
          </w:p>
        </w:tc>
        <w:tc>
          <w:tcPr>
            <w:tcW w:w="1344" w:type="pct"/>
            <w:tcBorders>
              <w:bottom w:val="triple" w:sz="4" w:space="0" w:color="auto"/>
            </w:tcBorders>
            <w:shd w:val="clear" w:color="auto" w:fill="auto"/>
          </w:tcPr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Arial" w:eastAsia="MS Gothic" w:hAnsi="Arial" w:cs="Arial"/>
                <w:b/>
                <w:bCs/>
                <w:i/>
                <w:iCs/>
                <w:color w:val="4F81BD"/>
                <w:sz w:val="20"/>
                <w:szCs w:val="20"/>
              </w:rPr>
            </w:pPr>
            <w:r w:rsidRPr="005B0ECE">
              <w:rPr>
                <w:rFonts w:ascii="Arial" w:eastAsia="Times New Roman" w:hAnsi="Arial" w:cs="Arial"/>
                <w:b/>
                <w:sz w:val="20"/>
                <w:szCs w:val="20"/>
              </w:rPr>
              <w:t>Procedures</w:t>
            </w:r>
          </w:p>
          <w:p w:rsidR="005B0ECE" w:rsidRPr="005B0ECE" w:rsidRDefault="005B0ECE" w:rsidP="00941DD8">
            <w:pPr>
              <w:widowControl w:val="0"/>
              <w:suppressAutoHyphens/>
              <w:spacing w:after="0" w:line="240" w:lineRule="auto"/>
              <w:outlineLvl w:val="0"/>
              <w:rPr>
                <w:rFonts w:ascii="Arial" w:eastAsia="MS Gothic" w:hAnsi="Arial" w:cs="Arial"/>
                <w:b/>
                <w:bCs/>
                <w:i/>
                <w:iCs/>
                <w:color w:val="C0504D"/>
                <w:sz w:val="20"/>
                <w:szCs w:val="20"/>
              </w:rPr>
            </w:pPr>
            <w:r w:rsidRPr="005B0ECE">
              <w:rPr>
                <w:rFonts w:ascii="Arial" w:eastAsia="Times New Roman" w:hAnsi="Arial" w:cs="Arial"/>
                <w:color w:val="C0504D"/>
                <w:sz w:val="20"/>
                <w:szCs w:val="20"/>
              </w:rPr>
              <w:t>Identify the protocol procedures that each person will perform</w:t>
            </w:r>
            <w:r w:rsidR="00941DD8">
              <w:rPr>
                <w:rFonts w:ascii="Arial" w:eastAsia="Times New Roman" w:hAnsi="Arial" w:cs="Arial"/>
                <w:color w:val="C0504D"/>
                <w:sz w:val="20"/>
                <w:szCs w:val="20"/>
              </w:rPr>
              <w:t>. U</w:t>
            </w:r>
            <w:r w:rsidRPr="005B0ECE">
              <w:rPr>
                <w:rFonts w:ascii="Arial" w:eastAsia="Times New Roman" w:hAnsi="Arial" w:cs="Arial"/>
                <w:color w:val="C0504D"/>
                <w:sz w:val="20"/>
                <w:szCs w:val="20"/>
              </w:rPr>
              <w:t>se the checklist in Question #5 as your reference. Identify any trainers (T) by procedure.</w:t>
            </w:r>
          </w:p>
        </w:tc>
        <w:tc>
          <w:tcPr>
            <w:tcW w:w="1531" w:type="pct"/>
            <w:tcBorders>
              <w:bottom w:val="triple" w:sz="4" w:space="0" w:color="auto"/>
            </w:tcBorders>
            <w:shd w:val="clear" w:color="auto" w:fill="auto"/>
          </w:tcPr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Arial" w:eastAsia="MS Gothic" w:hAnsi="Arial" w:cs="Arial"/>
                <w:b/>
                <w:bCs/>
                <w:i/>
                <w:iCs/>
                <w:color w:val="404040"/>
                <w:sz w:val="20"/>
                <w:szCs w:val="20"/>
              </w:rPr>
            </w:pPr>
            <w:r w:rsidRPr="005B0ECE">
              <w:rPr>
                <w:rFonts w:ascii="Arial" w:eastAsia="Times New Roman" w:hAnsi="Arial" w:cs="Arial"/>
                <w:b/>
                <w:sz w:val="20"/>
                <w:szCs w:val="20"/>
              </w:rPr>
              <w:t>Training Description</w:t>
            </w:r>
          </w:p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Arial" w:eastAsia="MS Gothic" w:hAnsi="Arial" w:cs="Arial"/>
                <w:b/>
                <w:bCs/>
                <w:i/>
                <w:iCs/>
                <w:color w:val="C0504D"/>
                <w:sz w:val="20"/>
                <w:szCs w:val="20"/>
              </w:rPr>
            </w:pPr>
            <w:r w:rsidRPr="005B0ECE">
              <w:rPr>
                <w:rFonts w:ascii="Arial" w:eastAsia="Times New Roman" w:hAnsi="Arial" w:cs="Arial"/>
                <w:color w:val="C0504D"/>
                <w:sz w:val="20"/>
                <w:szCs w:val="20"/>
              </w:rPr>
              <w:t>List how protocol personnel were or will be trained to perform procedures on live animals</w:t>
            </w:r>
          </w:p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Arial" w:eastAsia="MS Gothic" w:hAnsi="Arial" w:cs="Arial"/>
                <w:b/>
                <w:bCs/>
                <w:i/>
                <w:iCs/>
                <w:color w:val="C0504D"/>
                <w:sz w:val="20"/>
                <w:szCs w:val="20"/>
              </w:rPr>
            </w:pPr>
            <w:r w:rsidRPr="005B0ECE">
              <w:rPr>
                <w:rFonts w:ascii="Arial" w:eastAsia="Times New Roman" w:hAnsi="Arial" w:cs="Arial"/>
                <w:color w:val="C0504D"/>
                <w:sz w:val="20"/>
                <w:szCs w:val="20"/>
              </w:rPr>
              <w:t>OJ = To Be Trained by Other Lab Personnel</w:t>
            </w:r>
          </w:p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Arial" w:eastAsia="MS Gothic" w:hAnsi="Arial" w:cs="Arial"/>
                <w:b/>
                <w:bCs/>
                <w:i/>
                <w:iCs/>
                <w:color w:val="C0504D"/>
                <w:sz w:val="20"/>
                <w:szCs w:val="20"/>
              </w:rPr>
            </w:pPr>
            <w:r w:rsidRPr="005B0ECE">
              <w:rPr>
                <w:rFonts w:ascii="Arial" w:eastAsia="Times New Roman" w:hAnsi="Arial" w:cs="Arial"/>
                <w:color w:val="C0504D"/>
                <w:sz w:val="20"/>
                <w:szCs w:val="20"/>
              </w:rPr>
              <w:t>ARC = To Be Trained by the AV or designee</w:t>
            </w:r>
          </w:p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Arial" w:eastAsia="MS Gothic" w:hAnsi="Arial" w:cs="Arial"/>
                <w:b/>
                <w:bCs/>
                <w:i/>
                <w:iCs/>
                <w:color w:val="4F81BD"/>
                <w:sz w:val="20"/>
                <w:szCs w:val="20"/>
              </w:rPr>
            </w:pPr>
            <w:r w:rsidRPr="005B0ECE">
              <w:rPr>
                <w:rFonts w:ascii="Arial" w:eastAsia="Times New Roman" w:hAnsi="Arial" w:cs="Arial"/>
                <w:color w:val="C0504D"/>
                <w:sz w:val="20"/>
                <w:szCs w:val="20"/>
              </w:rPr>
              <w:t>PE = Previous Experience</w:t>
            </w:r>
          </w:p>
        </w:tc>
      </w:tr>
      <w:tr w:rsidR="005B0ECE" w:rsidRPr="005B0ECE" w:rsidTr="00241CB3">
        <w:tc>
          <w:tcPr>
            <w:tcW w:w="1165" w:type="pct"/>
            <w:tcBorders>
              <w:top w:val="triple" w:sz="4" w:space="0" w:color="auto"/>
            </w:tcBorders>
            <w:shd w:val="clear" w:color="auto" w:fill="auto"/>
          </w:tcPr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MS Gothic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0ECE">
              <w:rPr>
                <w:rFonts w:ascii="Times New Roman" w:eastAsia="Times New Roman" w:hAnsi="Times New Roman" w:cs="Times New Roman"/>
                <w:sz w:val="24"/>
                <w:szCs w:val="24"/>
              </w:rPr>
              <w:t>Example:</w:t>
            </w:r>
          </w:p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MS Gothic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0ECE">
              <w:rPr>
                <w:rFonts w:ascii="Times New Roman" w:eastAsia="Times New Roman" w:hAnsi="Times New Roman" w:cs="Times New Roman"/>
                <w:sz w:val="24"/>
                <w:szCs w:val="24"/>
              </w:rPr>
              <w:t>Rachel Researcher</w:t>
            </w:r>
          </w:p>
        </w:tc>
        <w:tc>
          <w:tcPr>
            <w:tcW w:w="960" w:type="pct"/>
            <w:tcBorders>
              <w:top w:val="triple" w:sz="4" w:space="0" w:color="auto"/>
            </w:tcBorders>
          </w:tcPr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triple" w:sz="4" w:space="0" w:color="auto"/>
            </w:tcBorders>
            <w:shd w:val="clear" w:color="auto" w:fill="auto"/>
          </w:tcPr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MS Gothic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0ECE">
              <w:rPr>
                <w:rFonts w:ascii="Times New Roman" w:eastAsia="Times New Roman" w:hAnsi="Times New Roman" w:cs="Times New Roman"/>
                <w:sz w:val="24"/>
                <w:szCs w:val="24"/>
              </w:rPr>
              <w:t>Injections &amp; inoculations</w:t>
            </w:r>
          </w:p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MS Gothic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0ECE">
              <w:rPr>
                <w:rFonts w:ascii="Times New Roman" w:eastAsia="Times New Roman" w:hAnsi="Times New Roman" w:cs="Times New Roman"/>
                <w:sz w:val="24"/>
                <w:szCs w:val="24"/>
              </w:rPr>
              <w:t>Blood collection (T)</w:t>
            </w:r>
          </w:p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MS Gothic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0ECE">
              <w:rPr>
                <w:rFonts w:ascii="Times New Roman" w:eastAsia="Times New Roman" w:hAnsi="Times New Roman" w:cs="Times New Roman"/>
                <w:sz w:val="24"/>
                <w:szCs w:val="24"/>
              </w:rPr>
              <w:t>Survival surgery (T)</w:t>
            </w:r>
          </w:p>
        </w:tc>
        <w:tc>
          <w:tcPr>
            <w:tcW w:w="1531" w:type="pct"/>
            <w:tcBorders>
              <w:top w:val="triple" w:sz="4" w:space="0" w:color="auto"/>
            </w:tcBorders>
            <w:shd w:val="clear" w:color="auto" w:fill="auto"/>
          </w:tcPr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MS Gothic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0ECE">
              <w:rPr>
                <w:rFonts w:ascii="Times New Roman" w:eastAsia="Times New Roman" w:hAnsi="Times New Roman" w:cs="Times New Roman"/>
                <w:sz w:val="24"/>
                <w:szCs w:val="24"/>
              </w:rPr>
              <w:t>Blood collection (OJ)</w:t>
            </w:r>
          </w:p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MS Gothic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0ECE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Anesthesia (PE)</w:t>
            </w:r>
          </w:p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MS Gothic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0ECE">
              <w:rPr>
                <w:rFonts w:ascii="Times New Roman" w:eastAsia="Times New Roman" w:hAnsi="Times New Roman" w:cs="Times New Roman"/>
                <w:sz w:val="24"/>
                <w:szCs w:val="24"/>
              </w:rPr>
              <w:t>Rodent Surgery (OJ)</w:t>
            </w:r>
          </w:p>
          <w:p w:rsidR="005B0ECE" w:rsidRPr="005B0ECE" w:rsidRDefault="005B0ECE" w:rsidP="005B0EC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MS Gothic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0ECE">
              <w:rPr>
                <w:rFonts w:ascii="Times New Roman" w:eastAsia="Times New Roman" w:hAnsi="Times New Roman" w:cs="Times New Roman"/>
                <w:sz w:val="24"/>
                <w:szCs w:val="24"/>
              </w:rPr>
              <w:t>Euthanasia (ARC)</w:t>
            </w:r>
          </w:p>
        </w:tc>
      </w:tr>
      <w:tr w:rsidR="005B0ECE" w:rsidRPr="005B0ECE" w:rsidTr="00241CB3">
        <w:tc>
          <w:tcPr>
            <w:tcW w:w="1165" w:type="pct"/>
            <w:shd w:val="clear" w:color="auto" w:fill="auto"/>
          </w:tcPr>
          <w:p w:rsidR="005B0ECE" w:rsidRPr="005B0ECE" w:rsidRDefault="005B0ECE" w:rsidP="005B0ECE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960" w:type="pct"/>
          </w:tcPr>
          <w:p w:rsidR="005B0ECE" w:rsidRPr="005B0ECE" w:rsidRDefault="005B0ECE" w:rsidP="005B0ECE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</w:tcPr>
          <w:p w:rsidR="005B0ECE" w:rsidRPr="005B0ECE" w:rsidRDefault="005B0ECE" w:rsidP="005B0ECE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</w:tcPr>
          <w:p w:rsidR="005B0ECE" w:rsidRPr="005B0ECE" w:rsidRDefault="005B0ECE" w:rsidP="005B0ECE">
            <w:pPr>
              <w:widowControl w:val="0"/>
              <w:tabs>
                <w:tab w:val="left" w:pos="360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B0ECE" w:rsidRPr="005B0ECE" w:rsidTr="00241CB3">
        <w:tc>
          <w:tcPr>
            <w:tcW w:w="1165" w:type="pct"/>
            <w:shd w:val="clear" w:color="auto" w:fill="auto"/>
          </w:tcPr>
          <w:p w:rsidR="005B0ECE" w:rsidRPr="005B0ECE" w:rsidRDefault="005B0ECE" w:rsidP="005B0ECE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5B0ECE" w:rsidRPr="005B0ECE" w:rsidRDefault="005B0ECE" w:rsidP="005B0ECE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</w:tcPr>
          <w:p w:rsidR="005B0ECE" w:rsidRPr="005B0ECE" w:rsidRDefault="005B0ECE" w:rsidP="005B0ECE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</w:tcPr>
          <w:p w:rsidR="005B0ECE" w:rsidRPr="005B0ECE" w:rsidRDefault="005B0ECE" w:rsidP="005B0ECE">
            <w:pPr>
              <w:widowControl w:val="0"/>
              <w:tabs>
                <w:tab w:val="left" w:pos="360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ECE" w:rsidRPr="005B0ECE" w:rsidTr="00241CB3">
        <w:tc>
          <w:tcPr>
            <w:tcW w:w="1165" w:type="pct"/>
            <w:shd w:val="clear" w:color="auto" w:fill="auto"/>
          </w:tcPr>
          <w:p w:rsidR="005B0ECE" w:rsidRPr="005B0ECE" w:rsidRDefault="005B0ECE" w:rsidP="005B0ECE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5B0ECE" w:rsidRPr="005B0ECE" w:rsidRDefault="005B0ECE" w:rsidP="005B0ECE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</w:tcPr>
          <w:p w:rsidR="005B0ECE" w:rsidRPr="005B0ECE" w:rsidRDefault="005B0ECE" w:rsidP="005B0ECE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</w:tcPr>
          <w:p w:rsidR="005B0ECE" w:rsidRPr="005B0ECE" w:rsidRDefault="005B0ECE" w:rsidP="005B0ECE">
            <w:pPr>
              <w:widowControl w:val="0"/>
              <w:tabs>
                <w:tab w:val="left" w:pos="360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ECE" w:rsidRPr="005B0ECE" w:rsidTr="00241CB3">
        <w:tc>
          <w:tcPr>
            <w:tcW w:w="1165" w:type="pct"/>
            <w:shd w:val="clear" w:color="auto" w:fill="auto"/>
          </w:tcPr>
          <w:p w:rsidR="005B0ECE" w:rsidRPr="005B0ECE" w:rsidRDefault="005B0ECE" w:rsidP="005B0ECE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5B0ECE" w:rsidRPr="005B0ECE" w:rsidRDefault="005B0ECE" w:rsidP="005B0ECE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</w:tcPr>
          <w:p w:rsidR="005B0ECE" w:rsidRPr="005B0ECE" w:rsidRDefault="005B0ECE" w:rsidP="005B0ECE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</w:tcPr>
          <w:p w:rsidR="005B0ECE" w:rsidRPr="005B0ECE" w:rsidRDefault="005B0ECE" w:rsidP="005B0ECE">
            <w:pPr>
              <w:widowControl w:val="0"/>
              <w:tabs>
                <w:tab w:val="left" w:pos="360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CAB" w:rsidRDefault="007D02B5" w:rsidP="008861CD"/>
    <w:sectPr w:rsidR="00A27CA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2B5" w:rsidRDefault="007D02B5" w:rsidP="008F0B60">
      <w:pPr>
        <w:spacing w:after="0" w:line="240" w:lineRule="auto"/>
      </w:pPr>
      <w:r>
        <w:separator/>
      </w:r>
    </w:p>
  </w:endnote>
  <w:endnote w:type="continuationSeparator" w:id="0">
    <w:p w:rsidR="007D02B5" w:rsidRDefault="007D02B5" w:rsidP="008F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099" w:rsidRDefault="000F2099">
    <w:pPr>
      <w:pStyle w:val="Footer"/>
    </w:pPr>
    <w:r>
      <w:t>Revised June 2,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2B5" w:rsidRDefault="007D02B5" w:rsidP="008F0B60">
      <w:pPr>
        <w:spacing w:after="0" w:line="240" w:lineRule="auto"/>
      </w:pPr>
      <w:r>
        <w:separator/>
      </w:r>
    </w:p>
  </w:footnote>
  <w:footnote w:type="continuationSeparator" w:id="0">
    <w:p w:rsidR="007D02B5" w:rsidRDefault="007D02B5" w:rsidP="008F0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A453A"/>
    <w:multiLevelType w:val="hybridMultilevel"/>
    <w:tmpl w:val="24EE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CE"/>
    <w:rsid w:val="000F2099"/>
    <w:rsid w:val="00106E60"/>
    <w:rsid w:val="00150C93"/>
    <w:rsid w:val="001638C7"/>
    <w:rsid w:val="00391954"/>
    <w:rsid w:val="00457EF6"/>
    <w:rsid w:val="005B0ECE"/>
    <w:rsid w:val="007D02B5"/>
    <w:rsid w:val="008861CD"/>
    <w:rsid w:val="008F0B60"/>
    <w:rsid w:val="00941DD8"/>
    <w:rsid w:val="00ED757E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6379"/>
  <w15:chartTrackingRefBased/>
  <w15:docId w15:val="{F7B089E9-09C9-4943-8E51-7C429DA1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B60"/>
  </w:style>
  <w:style w:type="paragraph" w:styleId="Footer">
    <w:name w:val="footer"/>
    <w:basedOn w:val="Normal"/>
    <w:link w:val="FooterChar"/>
    <w:uiPriority w:val="99"/>
    <w:unhideWhenUsed/>
    <w:rsid w:val="008F0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B60"/>
  </w:style>
  <w:style w:type="character" w:styleId="Hyperlink">
    <w:name w:val="Hyperlink"/>
    <w:basedOn w:val="DefaultParagraphFont"/>
    <w:uiPriority w:val="99"/>
    <w:unhideWhenUsed/>
    <w:rsid w:val="00FF55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.ucsb.edu/sites/default/files/forms/iacuc/researcher_training_checklis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esearch.ucsb.edu/sites/default/files/forms/iacuc/ohs_form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cuc@lifesci.ucs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BAEA-27F5-41B8-9C2A-DFA6711F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 ETS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IACUC</dc:creator>
  <cp:keywords/>
  <dc:description/>
  <cp:lastModifiedBy>Microsoft Office User</cp:lastModifiedBy>
  <cp:revision>4</cp:revision>
  <dcterms:created xsi:type="dcterms:W3CDTF">2023-06-02T21:07:00Z</dcterms:created>
  <dcterms:modified xsi:type="dcterms:W3CDTF">2023-06-02T22:28:00Z</dcterms:modified>
</cp:coreProperties>
</file>