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F0F3" w14:textId="77777777" w:rsidR="00F90380" w:rsidRPr="00F90380" w:rsidRDefault="00F90380" w:rsidP="00F90380">
      <w:pPr>
        <w:spacing w:after="0"/>
        <w:jc w:val="both"/>
        <w:rPr>
          <w:rFonts w:ascii="Avenir Next" w:eastAsia="Times" w:hAnsi="Avenir Next" w:cs="Arial"/>
          <w:b/>
          <w:color w:val="auto"/>
        </w:rPr>
      </w:pPr>
      <w:r w:rsidRPr="00F90380">
        <w:rPr>
          <w:rFonts w:ascii="Avenir Next" w:eastAsia="Times" w:hAnsi="Avenir Next" w:cs="Arial"/>
          <w:b/>
          <w:color w:val="auto"/>
        </w:rPr>
        <w:t>Instructions:</w:t>
      </w:r>
      <w:r w:rsidRPr="00F90380">
        <w:rPr>
          <w:rFonts w:ascii="Avenir Next" w:eastAsia="Times" w:hAnsi="Avenir Next" w:cs="Arial"/>
          <w:color w:val="auto"/>
        </w:rPr>
        <w:t xml:space="preserve">  Complete the form for each animal receiving surgery.  The information (e.g. surgery type, anesthetic, surgeon) must match what is described in the approved animal protocol.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3937"/>
        <w:gridCol w:w="4133"/>
        <w:gridCol w:w="4726"/>
      </w:tblGrid>
      <w:tr w:rsidR="00F90380" w:rsidRPr="00F90380" w14:paraId="02D3BF84" w14:textId="77777777" w:rsidTr="00803277">
        <w:tc>
          <w:tcPr>
            <w:tcW w:w="554" w:type="pct"/>
            <w:shd w:val="clear" w:color="auto" w:fill="auto"/>
          </w:tcPr>
          <w:p w14:paraId="563174CA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Protocol #:</w:t>
            </w:r>
          </w:p>
        </w:tc>
        <w:tc>
          <w:tcPr>
            <w:tcW w:w="1368" w:type="pct"/>
          </w:tcPr>
          <w:p w14:paraId="425A5368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Species</w:t>
            </w:r>
          </w:p>
        </w:tc>
        <w:tc>
          <w:tcPr>
            <w:tcW w:w="1436" w:type="pct"/>
          </w:tcPr>
          <w:p w14:paraId="1E3E9772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Animal Identification</w:t>
            </w:r>
          </w:p>
        </w:tc>
        <w:tc>
          <w:tcPr>
            <w:tcW w:w="1642" w:type="pct"/>
          </w:tcPr>
          <w:p w14:paraId="6244C202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Pre-surgical Weight of the Animal</w:t>
            </w:r>
          </w:p>
        </w:tc>
      </w:tr>
      <w:tr w:rsidR="00F90380" w:rsidRPr="00F90380" w14:paraId="642B0409" w14:textId="77777777" w:rsidTr="00803277">
        <w:tc>
          <w:tcPr>
            <w:tcW w:w="554" w:type="pct"/>
            <w:shd w:val="clear" w:color="auto" w:fill="auto"/>
          </w:tcPr>
          <w:p w14:paraId="1066D6F0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</w:p>
        </w:tc>
        <w:tc>
          <w:tcPr>
            <w:tcW w:w="1368" w:type="pct"/>
          </w:tcPr>
          <w:p w14:paraId="54508091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b/>
                <w:color w:val="auto"/>
              </w:rPr>
            </w:pPr>
          </w:p>
        </w:tc>
        <w:tc>
          <w:tcPr>
            <w:tcW w:w="1436" w:type="pct"/>
          </w:tcPr>
          <w:p w14:paraId="2F61212E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</w:p>
        </w:tc>
        <w:tc>
          <w:tcPr>
            <w:tcW w:w="1642" w:type="pct"/>
          </w:tcPr>
          <w:p w14:paraId="3C42A7C5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</w:p>
        </w:tc>
      </w:tr>
      <w:tr w:rsidR="00F90380" w:rsidRPr="00F90380" w14:paraId="2597A01C" w14:textId="77777777" w:rsidTr="00803277">
        <w:tc>
          <w:tcPr>
            <w:tcW w:w="554" w:type="pct"/>
            <w:shd w:val="clear" w:color="auto" w:fill="auto"/>
          </w:tcPr>
          <w:p w14:paraId="6146B472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Surgery Date</w:t>
            </w:r>
          </w:p>
        </w:tc>
        <w:tc>
          <w:tcPr>
            <w:tcW w:w="1368" w:type="pct"/>
          </w:tcPr>
          <w:p w14:paraId="708557D2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Surgical Procedure Being Performed</w:t>
            </w:r>
          </w:p>
        </w:tc>
        <w:tc>
          <w:tcPr>
            <w:tcW w:w="1436" w:type="pct"/>
            <w:shd w:val="clear" w:color="auto" w:fill="auto"/>
          </w:tcPr>
          <w:p w14:paraId="46870E65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Person Performing the Surgery</w:t>
            </w:r>
          </w:p>
        </w:tc>
        <w:tc>
          <w:tcPr>
            <w:tcW w:w="1642" w:type="pct"/>
            <w:shd w:val="clear" w:color="auto" w:fill="auto"/>
          </w:tcPr>
          <w:p w14:paraId="46402350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Person Performing the Anesthesia</w:t>
            </w:r>
          </w:p>
        </w:tc>
      </w:tr>
      <w:tr w:rsidR="00F90380" w:rsidRPr="00F90380" w14:paraId="49F37A20" w14:textId="77777777" w:rsidTr="00803277">
        <w:tc>
          <w:tcPr>
            <w:tcW w:w="554" w:type="pct"/>
            <w:shd w:val="clear" w:color="auto" w:fill="auto"/>
          </w:tcPr>
          <w:p w14:paraId="44E6292A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368" w:type="pct"/>
          </w:tcPr>
          <w:p w14:paraId="4CC605AD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436" w:type="pct"/>
            <w:shd w:val="clear" w:color="auto" w:fill="auto"/>
          </w:tcPr>
          <w:p w14:paraId="63D49A62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642" w:type="pct"/>
            <w:shd w:val="clear" w:color="auto" w:fill="auto"/>
          </w:tcPr>
          <w:p w14:paraId="6E3387F3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</w:tr>
    </w:tbl>
    <w:p w14:paraId="1CA0F96A" w14:textId="77777777" w:rsidR="00F90380" w:rsidRPr="00F90380" w:rsidRDefault="00F90380" w:rsidP="00F90380">
      <w:pPr>
        <w:spacing w:after="0"/>
        <w:jc w:val="both"/>
        <w:rPr>
          <w:rFonts w:ascii="Avenir Next" w:eastAsia="Times" w:hAnsi="Avenir Next" w:cs="Arial"/>
          <w:b/>
          <w:color w:val="auto"/>
        </w:rPr>
      </w:pPr>
    </w:p>
    <w:p w14:paraId="668D1E8A" w14:textId="25F4884F" w:rsidR="00F90380" w:rsidRPr="00F90380" w:rsidRDefault="00F90380" w:rsidP="00F90380">
      <w:pPr>
        <w:spacing w:after="0"/>
        <w:jc w:val="both"/>
        <w:rPr>
          <w:rFonts w:ascii="Avenir Next" w:eastAsia="Times" w:hAnsi="Avenir Next" w:cs="Arial"/>
          <w:color w:val="auto"/>
        </w:rPr>
      </w:pPr>
      <w:r w:rsidRPr="00F90380">
        <w:rPr>
          <w:rFonts w:ascii="Avenir Next" w:eastAsia="Times" w:hAnsi="Avenir Next" w:cs="Arial"/>
          <w:b/>
          <w:color w:val="auto"/>
        </w:rPr>
        <w:t>Anesthesia Induction and Maintenance:</w:t>
      </w:r>
      <w:r w:rsidRPr="00F90380">
        <w:rPr>
          <w:rFonts w:ascii="Avenir Next" w:eastAsia="Times" w:hAnsi="Avenir Next" w:cs="Arial"/>
          <w:color w:val="auto"/>
        </w:rPr>
        <w:t xml:space="preserve"> List all treatments administered to animals before, during, and immediately after surgery.  Include all anesthetics, analgesics, antibiotics, and any intra- or postoperative fluids.  </w:t>
      </w:r>
      <w:r w:rsidR="000C0C92">
        <w:rPr>
          <w:rFonts w:ascii="Avenir Next" w:eastAsia="Times" w:hAnsi="Avenir Next" w:cs="Arial"/>
          <w:color w:val="auto"/>
        </w:rPr>
        <w:t xml:space="preserve">The postoperative period on this record is the period of time after the surgery is completed and until the animal is returned to the housing room. </w:t>
      </w:r>
      <w:r w:rsidRPr="00F90380">
        <w:rPr>
          <w:rFonts w:ascii="Avenir Next" w:eastAsia="Times" w:hAnsi="Avenir Next" w:cs="Arial"/>
          <w:color w:val="auto"/>
        </w:rPr>
        <w:t xml:space="preserve">All treatments must match the description in your approved animal protocol.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2377"/>
        <w:gridCol w:w="3787"/>
        <w:gridCol w:w="4277"/>
      </w:tblGrid>
      <w:tr w:rsidR="00F90380" w:rsidRPr="00F90380" w14:paraId="258A66E2" w14:textId="77777777" w:rsidTr="00803277">
        <w:tc>
          <w:tcPr>
            <w:tcW w:w="1372" w:type="pct"/>
            <w:shd w:val="clear" w:color="auto" w:fill="auto"/>
          </w:tcPr>
          <w:p w14:paraId="4ED97577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Drug</w:t>
            </w:r>
          </w:p>
        </w:tc>
        <w:tc>
          <w:tcPr>
            <w:tcW w:w="826" w:type="pct"/>
          </w:tcPr>
          <w:p w14:paraId="077C2E33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Dose (mg/kg)</w:t>
            </w:r>
          </w:p>
        </w:tc>
        <w:tc>
          <w:tcPr>
            <w:tcW w:w="1316" w:type="pct"/>
            <w:shd w:val="clear" w:color="auto" w:fill="auto"/>
          </w:tcPr>
          <w:p w14:paraId="42051772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When Was the Drug Administered</w:t>
            </w:r>
          </w:p>
        </w:tc>
        <w:tc>
          <w:tcPr>
            <w:tcW w:w="1486" w:type="pct"/>
            <w:shd w:val="clear" w:color="auto" w:fill="auto"/>
          </w:tcPr>
          <w:p w14:paraId="58613DBD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What Was the Route of Administration</w:t>
            </w:r>
          </w:p>
        </w:tc>
      </w:tr>
      <w:tr w:rsidR="00F90380" w:rsidRPr="00F90380" w14:paraId="6EE3BECC" w14:textId="77777777" w:rsidTr="00803277">
        <w:tc>
          <w:tcPr>
            <w:tcW w:w="1372" w:type="pct"/>
            <w:shd w:val="clear" w:color="auto" w:fill="auto"/>
          </w:tcPr>
          <w:p w14:paraId="4999C32B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826" w:type="pct"/>
          </w:tcPr>
          <w:p w14:paraId="2AE12502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316" w:type="pct"/>
            <w:shd w:val="clear" w:color="auto" w:fill="auto"/>
          </w:tcPr>
          <w:p w14:paraId="1A559625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486" w:type="pct"/>
            <w:shd w:val="clear" w:color="auto" w:fill="auto"/>
          </w:tcPr>
          <w:p w14:paraId="606DC9CE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</w:tr>
      <w:tr w:rsidR="00F90380" w:rsidRPr="00F90380" w14:paraId="5F5DD5F6" w14:textId="77777777" w:rsidTr="00803277">
        <w:tc>
          <w:tcPr>
            <w:tcW w:w="1372" w:type="pct"/>
            <w:shd w:val="clear" w:color="auto" w:fill="auto"/>
          </w:tcPr>
          <w:p w14:paraId="321B8595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826" w:type="pct"/>
          </w:tcPr>
          <w:p w14:paraId="64E06724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316" w:type="pct"/>
            <w:shd w:val="clear" w:color="auto" w:fill="auto"/>
          </w:tcPr>
          <w:p w14:paraId="0FE1AAE5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486" w:type="pct"/>
            <w:shd w:val="clear" w:color="auto" w:fill="auto"/>
          </w:tcPr>
          <w:p w14:paraId="5F65CC5C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</w:tr>
      <w:tr w:rsidR="00F90380" w:rsidRPr="00F90380" w14:paraId="33314A8E" w14:textId="77777777" w:rsidTr="00803277">
        <w:tc>
          <w:tcPr>
            <w:tcW w:w="1372" w:type="pct"/>
            <w:shd w:val="clear" w:color="auto" w:fill="auto"/>
          </w:tcPr>
          <w:p w14:paraId="2DE637D4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826" w:type="pct"/>
          </w:tcPr>
          <w:p w14:paraId="73F88459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316" w:type="pct"/>
            <w:shd w:val="clear" w:color="auto" w:fill="auto"/>
          </w:tcPr>
          <w:p w14:paraId="1FFA3D59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486" w:type="pct"/>
            <w:shd w:val="clear" w:color="auto" w:fill="auto"/>
          </w:tcPr>
          <w:p w14:paraId="5E105247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</w:tr>
      <w:tr w:rsidR="00F90380" w:rsidRPr="00F90380" w14:paraId="4C466F7B" w14:textId="77777777" w:rsidTr="00803277">
        <w:tc>
          <w:tcPr>
            <w:tcW w:w="1372" w:type="pct"/>
            <w:shd w:val="clear" w:color="auto" w:fill="auto"/>
          </w:tcPr>
          <w:p w14:paraId="0505FE7C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826" w:type="pct"/>
          </w:tcPr>
          <w:p w14:paraId="520086CE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316" w:type="pct"/>
            <w:shd w:val="clear" w:color="auto" w:fill="auto"/>
          </w:tcPr>
          <w:p w14:paraId="794069AB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486" w:type="pct"/>
            <w:shd w:val="clear" w:color="auto" w:fill="auto"/>
          </w:tcPr>
          <w:p w14:paraId="3722C759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</w:tr>
      <w:tr w:rsidR="00F90380" w:rsidRPr="00F90380" w14:paraId="02A7876A" w14:textId="77777777" w:rsidTr="00803277">
        <w:tc>
          <w:tcPr>
            <w:tcW w:w="1372" w:type="pct"/>
            <w:shd w:val="clear" w:color="auto" w:fill="auto"/>
          </w:tcPr>
          <w:p w14:paraId="452FACD5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826" w:type="pct"/>
          </w:tcPr>
          <w:p w14:paraId="5106377A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316" w:type="pct"/>
            <w:shd w:val="clear" w:color="auto" w:fill="auto"/>
          </w:tcPr>
          <w:p w14:paraId="768B23D3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486" w:type="pct"/>
            <w:shd w:val="clear" w:color="auto" w:fill="auto"/>
          </w:tcPr>
          <w:p w14:paraId="52EA540E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</w:tr>
      <w:tr w:rsidR="00F90380" w:rsidRPr="00F90380" w14:paraId="46239644" w14:textId="77777777" w:rsidTr="00803277">
        <w:tc>
          <w:tcPr>
            <w:tcW w:w="1372" w:type="pct"/>
            <w:shd w:val="clear" w:color="auto" w:fill="auto"/>
          </w:tcPr>
          <w:p w14:paraId="70029751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826" w:type="pct"/>
          </w:tcPr>
          <w:p w14:paraId="2E73E5E8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316" w:type="pct"/>
            <w:shd w:val="clear" w:color="auto" w:fill="auto"/>
          </w:tcPr>
          <w:p w14:paraId="2F47B9D8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486" w:type="pct"/>
            <w:shd w:val="clear" w:color="auto" w:fill="auto"/>
          </w:tcPr>
          <w:p w14:paraId="6DB14EA9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</w:tr>
    </w:tbl>
    <w:p w14:paraId="5E4885B1" w14:textId="77777777" w:rsidR="00F90380" w:rsidRPr="00F90380" w:rsidRDefault="00F90380" w:rsidP="00F90380">
      <w:pPr>
        <w:spacing w:after="0"/>
        <w:jc w:val="both"/>
        <w:rPr>
          <w:rFonts w:ascii="Avenir Next" w:eastAsia="Times" w:hAnsi="Avenir Next" w:cs="Arial"/>
          <w:b/>
          <w:color w:val="auto"/>
        </w:rPr>
      </w:pPr>
    </w:p>
    <w:p w14:paraId="21D7A92B" w14:textId="74D84E12" w:rsidR="00F90380" w:rsidRPr="00F90380" w:rsidRDefault="00F90380" w:rsidP="000C0C92">
      <w:pPr>
        <w:spacing w:after="0"/>
        <w:jc w:val="both"/>
        <w:rPr>
          <w:rFonts w:ascii="Avenir Next" w:eastAsia="Times" w:hAnsi="Avenir Next" w:cs="Arial"/>
          <w:b/>
          <w:color w:val="auto"/>
        </w:rPr>
      </w:pPr>
      <w:r w:rsidRPr="00F90380">
        <w:rPr>
          <w:rFonts w:ascii="Avenir Next" w:eastAsia="Times" w:hAnsi="Avenir Next" w:cs="Arial"/>
          <w:b/>
          <w:color w:val="auto"/>
        </w:rPr>
        <w:t>Anesthesia Monitoring:</w:t>
      </w:r>
      <w:r w:rsidRPr="00F90380">
        <w:rPr>
          <w:rFonts w:ascii="Avenir Next" w:eastAsia="Times" w:hAnsi="Avenir Next" w:cs="Arial"/>
          <w:color w:val="auto"/>
        </w:rPr>
        <w:t xml:space="preserve"> The level of anesthesia must be appropriate for the surgical procedure, and it must be checked before making your initial incision, and at approximately 15-minute intervals during surgery.  For visual observations, pain withdrawal reflex and respiration rate, document your observations by placing a checkmark (i.e., </w:t>
      </w:r>
      <w:r w:rsidR="00BF6702">
        <w:rPr>
          <w:rFonts w:ascii="Avenir Next" w:eastAsia="Times" w:hAnsi="Avenir Next" w:cs="Arial"/>
          <w:color w:val="auto"/>
        </w:rPr>
        <w:t xml:space="preserve">no </w:t>
      </w:r>
      <w:r w:rsidRPr="00F90380">
        <w:rPr>
          <w:rFonts w:ascii="Avenir Next" w:eastAsia="Times" w:hAnsi="Avenir Next" w:cs="Arial"/>
          <w:color w:val="auto"/>
        </w:rPr>
        <w:t>pain withdrawal reflex) or specific numerical value (i.e., respiration rate in breaths per minute) in the corresponding field below.  For instrument readings such as body temperature, pulse/heart rate, and oxygen saturation of hemoglobin (SpO2), document the specific numerical value (e.g., 97F, 300 bpm, 98%) in the corresponding field below.  Adjustments to the anesthetic</w:t>
      </w:r>
      <w:r w:rsidR="00BF6702">
        <w:rPr>
          <w:rFonts w:ascii="Avenir Next" w:eastAsia="Times" w:hAnsi="Avenir Next" w:cs="Arial"/>
          <w:color w:val="auto"/>
        </w:rPr>
        <w:t xml:space="preserve"> dose</w:t>
      </w:r>
      <w:r w:rsidRPr="00F90380">
        <w:rPr>
          <w:rFonts w:ascii="Avenir Next" w:eastAsia="Times" w:hAnsi="Avenir Next" w:cs="Arial"/>
          <w:color w:val="auto"/>
        </w:rPr>
        <w:t xml:space="preserve"> (</w:t>
      </w:r>
      <w:r w:rsidR="00BF6702">
        <w:rPr>
          <w:rFonts w:ascii="Avenir Next" w:eastAsia="Times" w:hAnsi="Avenir Next" w:cs="Arial"/>
          <w:color w:val="auto"/>
        </w:rPr>
        <w:t xml:space="preserve">% </w:t>
      </w:r>
      <w:r w:rsidRPr="00F90380">
        <w:rPr>
          <w:rFonts w:ascii="Avenir Next" w:eastAsia="Times" w:hAnsi="Avenir Next" w:cs="Arial"/>
          <w:color w:val="auto"/>
        </w:rPr>
        <w:t>isoflurane) should be based on the</w:t>
      </w:r>
      <w:r w:rsidR="00BF6702">
        <w:rPr>
          <w:rFonts w:ascii="Avenir Next" w:eastAsia="Times" w:hAnsi="Avenir Next" w:cs="Arial"/>
          <w:color w:val="auto"/>
        </w:rPr>
        <w:t xml:space="preserve"> anesthesia monitoring</w:t>
      </w:r>
      <w:r w:rsidRPr="00F90380">
        <w:rPr>
          <w:rFonts w:ascii="Avenir Next" w:eastAsia="Times" w:hAnsi="Avenir Next" w:cs="Arial"/>
          <w:color w:val="auto"/>
        </w:rPr>
        <w:t xml:space="preserve"> observations.  For example, if the respiration rate is &lt;50 bpm, turn down the isoflurane concentration. Describe how any abnormal observations were corrected in the “Comments” section.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0380" w:rsidRPr="00F90380" w14:paraId="4514833E" w14:textId="77777777" w:rsidTr="00803277">
        <w:tc>
          <w:tcPr>
            <w:tcW w:w="1729" w:type="pct"/>
            <w:vMerge w:val="restart"/>
            <w:shd w:val="clear" w:color="auto" w:fill="auto"/>
          </w:tcPr>
          <w:p w14:paraId="6981969C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Monitoring Parameter</w:t>
            </w:r>
          </w:p>
        </w:tc>
        <w:tc>
          <w:tcPr>
            <w:tcW w:w="3271" w:type="pct"/>
            <w:gridSpan w:val="13"/>
            <w:shd w:val="clear" w:color="auto" w:fill="auto"/>
          </w:tcPr>
          <w:p w14:paraId="2B7BBD28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b/>
                <w:color w:val="auto"/>
              </w:rPr>
            </w:pPr>
            <w:r w:rsidRPr="00F90380">
              <w:rPr>
                <w:rFonts w:ascii="Avenir Next" w:eastAsia="Times" w:hAnsi="Avenir Next" w:cs="Arial"/>
                <w:b/>
                <w:color w:val="auto"/>
              </w:rPr>
              <w:t>Time Course in 15-minute intervals from the first incision</w:t>
            </w:r>
          </w:p>
        </w:tc>
      </w:tr>
      <w:tr w:rsidR="00F90380" w:rsidRPr="00F90380" w14:paraId="4739A97A" w14:textId="77777777" w:rsidTr="00803277">
        <w:tc>
          <w:tcPr>
            <w:tcW w:w="1729" w:type="pct"/>
            <w:vMerge/>
            <w:shd w:val="clear" w:color="auto" w:fill="auto"/>
          </w:tcPr>
          <w:p w14:paraId="3EFBC7F3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167" w:type="pct"/>
            <w:shd w:val="clear" w:color="auto" w:fill="auto"/>
          </w:tcPr>
          <w:p w14:paraId="5C329ABB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00:00</w:t>
            </w:r>
          </w:p>
        </w:tc>
        <w:tc>
          <w:tcPr>
            <w:tcW w:w="259" w:type="pct"/>
            <w:shd w:val="clear" w:color="auto" w:fill="auto"/>
          </w:tcPr>
          <w:p w14:paraId="1C66CF87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00:15</w:t>
            </w:r>
          </w:p>
        </w:tc>
        <w:tc>
          <w:tcPr>
            <w:tcW w:w="259" w:type="pct"/>
            <w:shd w:val="clear" w:color="auto" w:fill="auto"/>
          </w:tcPr>
          <w:p w14:paraId="2F342E7C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00:30</w:t>
            </w:r>
          </w:p>
        </w:tc>
        <w:tc>
          <w:tcPr>
            <w:tcW w:w="259" w:type="pct"/>
            <w:shd w:val="clear" w:color="auto" w:fill="auto"/>
          </w:tcPr>
          <w:p w14:paraId="7FE8069C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00:45</w:t>
            </w:r>
          </w:p>
        </w:tc>
        <w:tc>
          <w:tcPr>
            <w:tcW w:w="259" w:type="pct"/>
            <w:shd w:val="clear" w:color="auto" w:fill="auto"/>
          </w:tcPr>
          <w:p w14:paraId="03529E63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01:00</w:t>
            </w:r>
          </w:p>
        </w:tc>
        <w:tc>
          <w:tcPr>
            <w:tcW w:w="259" w:type="pct"/>
            <w:shd w:val="clear" w:color="auto" w:fill="auto"/>
          </w:tcPr>
          <w:p w14:paraId="1392FE6E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01:15</w:t>
            </w:r>
          </w:p>
        </w:tc>
        <w:tc>
          <w:tcPr>
            <w:tcW w:w="259" w:type="pct"/>
            <w:shd w:val="clear" w:color="auto" w:fill="auto"/>
          </w:tcPr>
          <w:p w14:paraId="093779DD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01:30</w:t>
            </w:r>
          </w:p>
        </w:tc>
        <w:tc>
          <w:tcPr>
            <w:tcW w:w="259" w:type="pct"/>
            <w:shd w:val="clear" w:color="auto" w:fill="auto"/>
          </w:tcPr>
          <w:p w14:paraId="304ACABC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01:45</w:t>
            </w:r>
          </w:p>
        </w:tc>
        <w:tc>
          <w:tcPr>
            <w:tcW w:w="259" w:type="pct"/>
            <w:shd w:val="clear" w:color="auto" w:fill="auto"/>
          </w:tcPr>
          <w:p w14:paraId="405051A8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02:00</w:t>
            </w:r>
          </w:p>
        </w:tc>
        <w:tc>
          <w:tcPr>
            <w:tcW w:w="259" w:type="pct"/>
            <w:shd w:val="clear" w:color="auto" w:fill="auto"/>
          </w:tcPr>
          <w:p w14:paraId="64597F2F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02:15</w:t>
            </w:r>
          </w:p>
        </w:tc>
        <w:tc>
          <w:tcPr>
            <w:tcW w:w="259" w:type="pct"/>
            <w:shd w:val="clear" w:color="auto" w:fill="auto"/>
          </w:tcPr>
          <w:p w14:paraId="58711027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02:30</w:t>
            </w:r>
          </w:p>
        </w:tc>
        <w:tc>
          <w:tcPr>
            <w:tcW w:w="259" w:type="pct"/>
            <w:shd w:val="clear" w:color="auto" w:fill="auto"/>
          </w:tcPr>
          <w:p w14:paraId="04859F75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02:45</w:t>
            </w:r>
          </w:p>
        </w:tc>
        <w:tc>
          <w:tcPr>
            <w:tcW w:w="259" w:type="pct"/>
          </w:tcPr>
          <w:p w14:paraId="15430594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03:00</w:t>
            </w:r>
          </w:p>
        </w:tc>
      </w:tr>
      <w:tr w:rsidR="00F90380" w:rsidRPr="00F90380" w14:paraId="5F1844BC" w14:textId="77777777" w:rsidTr="00803277">
        <w:trPr>
          <w:trHeight w:val="288"/>
        </w:trPr>
        <w:tc>
          <w:tcPr>
            <w:tcW w:w="1729" w:type="pct"/>
            <w:shd w:val="clear" w:color="auto" w:fill="auto"/>
            <w:vAlign w:val="center"/>
          </w:tcPr>
          <w:p w14:paraId="0A277554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Anesthetic level (% isoflurane) or boost (injectable anesthetic)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26CCE059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CC77F17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C635725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7A12EC59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4301FE3B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E82E67D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ED12712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78D4B953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3D6928D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9C0E631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84BBDC4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CBBEB7C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</w:tcPr>
          <w:p w14:paraId="1045C160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</w:tr>
      <w:tr w:rsidR="00F90380" w:rsidRPr="00F90380" w14:paraId="5533C0D5" w14:textId="77777777" w:rsidTr="00803277">
        <w:trPr>
          <w:trHeight w:val="288"/>
        </w:trPr>
        <w:tc>
          <w:tcPr>
            <w:tcW w:w="1729" w:type="pct"/>
            <w:shd w:val="clear" w:color="auto" w:fill="auto"/>
            <w:vAlign w:val="center"/>
          </w:tcPr>
          <w:p w14:paraId="4111B75D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Pain Withdrawal Reflex (e.g. toe/tail pinch)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5FB4472C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21B3B67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9C29EC9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A52399F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F794FDF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BF9DFF3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7C11411E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CFC25EB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0477254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FF9BEB5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B15F673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449C8BAB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</w:tcPr>
          <w:p w14:paraId="44A6FC8F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</w:tr>
      <w:tr w:rsidR="00F90380" w:rsidRPr="00F90380" w14:paraId="664C700F" w14:textId="77777777" w:rsidTr="00803277">
        <w:trPr>
          <w:trHeight w:val="288"/>
        </w:trPr>
        <w:tc>
          <w:tcPr>
            <w:tcW w:w="1729" w:type="pct"/>
            <w:shd w:val="clear" w:color="auto" w:fill="auto"/>
            <w:vAlign w:val="center"/>
          </w:tcPr>
          <w:p w14:paraId="3D797EC6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Body Temperature (Normal: M = 98-100F; R = 97-99F)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79015222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42B8EB3F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4B25A455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7E1E1F8D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4AD59C9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95A4DB5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486402DA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FCE46D4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780007D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49FB492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DDF13DC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209E26C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</w:tcPr>
          <w:p w14:paraId="70401AAE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</w:tr>
      <w:tr w:rsidR="00F90380" w:rsidRPr="00F90380" w14:paraId="5F30760B" w14:textId="77777777" w:rsidTr="00803277">
        <w:trPr>
          <w:trHeight w:val="288"/>
        </w:trPr>
        <w:tc>
          <w:tcPr>
            <w:tcW w:w="1729" w:type="pct"/>
            <w:shd w:val="clear" w:color="auto" w:fill="auto"/>
            <w:vAlign w:val="center"/>
          </w:tcPr>
          <w:p w14:paraId="1D73CA31" w14:textId="2937F1F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 xml:space="preserve">Respiration Rate (Normal: </w:t>
            </w:r>
            <w:r w:rsidR="003064D7">
              <w:rPr>
                <w:rFonts w:ascii="Avenir Next" w:eastAsia="Times" w:hAnsi="Avenir Next" w:cs="Arial"/>
                <w:color w:val="auto"/>
              </w:rPr>
              <w:t>≥</w:t>
            </w:r>
            <w:r w:rsidRPr="00F90380">
              <w:rPr>
                <w:rFonts w:ascii="Avenir Next" w:eastAsia="Times" w:hAnsi="Avenir Next" w:cs="Arial"/>
                <w:color w:val="auto"/>
              </w:rPr>
              <w:t>60 breaths per minute)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7E206C00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CDC30AA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643BC8D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4FA56269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6BD3349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73652287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9EA78ED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32DD486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03EC38B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52E05B14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412E5DC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408E95C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</w:tcPr>
          <w:p w14:paraId="44ED505A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</w:tr>
      <w:tr w:rsidR="00F90380" w:rsidRPr="00F90380" w14:paraId="2DE5C5E4" w14:textId="77777777" w:rsidTr="00803277">
        <w:trPr>
          <w:trHeight w:val="288"/>
        </w:trPr>
        <w:tc>
          <w:tcPr>
            <w:tcW w:w="1729" w:type="pct"/>
            <w:shd w:val="clear" w:color="auto" w:fill="auto"/>
            <w:vAlign w:val="center"/>
          </w:tcPr>
          <w:p w14:paraId="612D6CAB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Heart Rate (Normal: 300 – 400 beats per minute)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26AED2CF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BDA1E40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9C748EE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D459779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41D0BB99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7FB9B0B9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1BDA8BD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3FF1422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5BB41C0A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7A4949C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FE5EA81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2623BCA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</w:tcPr>
          <w:p w14:paraId="6D9CA7FF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</w:tr>
      <w:tr w:rsidR="00F90380" w:rsidRPr="00F90380" w14:paraId="2BCAF54B" w14:textId="77777777" w:rsidTr="00803277">
        <w:trPr>
          <w:trHeight w:val="288"/>
        </w:trPr>
        <w:tc>
          <w:tcPr>
            <w:tcW w:w="1729" w:type="pct"/>
            <w:shd w:val="clear" w:color="auto" w:fill="auto"/>
            <w:vAlign w:val="center"/>
          </w:tcPr>
          <w:p w14:paraId="62E5972A" w14:textId="624A5A15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SpO2 (Normal: 97-</w:t>
            </w:r>
            <w:r w:rsidR="003064D7">
              <w:rPr>
                <w:rFonts w:ascii="Avenir Next" w:eastAsia="Times" w:hAnsi="Avenir Next" w:cs="Arial"/>
                <w:color w:val="auto"/>
              </w:rPr>
              <w:t>100</w:t>
            </w:r>
            <w:r w:rsidRPr="00F90380">
              <w:rPr>
                <w:rFonts w:ascii="Avenir Next" w:eastAsia="Times" w:hAnsi="Avenir Next" w:cs="Arial"/>
                <w:color w:val="auto"/>
              </w:rPr>
              <w:t>%)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1CE51035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AAB94F4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437E03FF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546C1FAF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53085271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14F990A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5AEBBE5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7B6B20EC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57DAF625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621BF63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57B7F98D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47ED8617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  <w:tc>
          <w:tcPr>
            <w:tcW w:w="259" w:type="pct"/>
          </w:tcPr>
          <w:p w14:paraId="7E3E0176" w14:textId="77777777" w:rsidR="00F90380" w:rsidRPr="00F90380" w:rsidRDefault="00F90380" w:rsidP="00F90380">
            <w:pPr>
              <w:spacing w:after="0"/>
              <w:jc w:val="center"/>
              <w:rPr>
                <w:rFonts w:ascii="Avenir Next" w:eastAsia="Times" w:hAnsi="Avenir Next" w:cs="Arial"/>
                <w:color w:val="auto"/>
              </w:rPr>
            </w:pPr>
          </w:p>
        </w:tc>
      </w:tr>
      <w:tr w:rsidR="00F90380" w:rsidRPr="00F90380" w14:paraId="7280F76B" w14:textId="77777777" w:rsidTr="00803277">
        <w:trPr>
          <w:trHeight w:val="586"/>
        </w:trPr>
        <w:tc>
          <w:tcPr>
            <w:tcW w:w="5000" w:type="pct"/>
            <w:gridSpan w:val="14"/>
            <w:shd w:val="clear" w:color="auto" w:fill="auto"/>
          </w:tcPr>
          <w:p w14:paraId="2431079A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  <w:r w:rsidRPr="00F90380">
              <w:rPr>
                <w:rFonts w:ascii="Avenir Next" w:eastAsia="Times" w:hAnsi="Avenir Next" w:cs="Arial"/>
                <w:color w:val="auto"/>
              </w:rPr>
              <w:t>Comments:</w:t>
            </w:r>
          </w:p>
          <w:p w14:paraId="07FD721F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  <w:p w14:paraId="210FB434" w14:textId="77777777" w:rsidR="00F90380" w:rsidRPr="00F90380" w:rsidRDefault="00F90380" w:rsidP="00F90380">
            <w:pPr>
              <w:spacing w:after="0"/>
              <w:jc w:val="both"/>
              <w:rPr>
                <w:rFonts w:ascii="Avenir Next" w:eastAsia="Times" w:hAnsi="Avenir Next" w:cs="Arial"/>
                <w:color w:val="auto"/>
              </w:rPr>
            </w:pPr>
          </w:p>
        </w:tc>
      </w:tr>
    </w:tbl>
    <w:p w14:paraId="59DF62C4" w14:textId="77777777" w:rsidR="00B87FEE" w:rsidRPr="00F90380" w:rsidRDefault="00B87FEE" w:rsidP="00F90380"/>
    <w:sectPr w:rsidR="00B87FEE" w:rsidRPr="00F90380" w:rsidSect="008B7082">
      <w:headerReference w:type="first" r:id="rId7"/>
      <w:pgSz w:w="15840" w:h="12240" w:orient="landscape"/>
      <w:pgMar w:top="360" w:right="720" w:bottom="259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DB2DA" w14:textId="77777777" w:rsidR="009D44E0" w:rsidRDefault="009D44E0" w:rsidP="003D6AC2">
      <w:pPr>
        <w:spacing w:after="0"/>
      </w:pPr>
      <w:r>
        <w:separator/>
      </w:r>
    </w:p>
  </w:endnote>
  <w:endnote w:type="continuationSeparator" w:id="0">
    <w:p w14:paraId="2185E8E1" w14:textId="77777777" w:rsidR="009D44E0" w:rsidRDefault="009D44E0" w:rsidP="003D6A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0EA8" w14:textId="77777777" w:rsidR="009D44E0" w:rsidRDefault="009D44E0" w:rsidP="003D6AC2">
      <w:pPr>
        <w:spacing w:after="0"/>
      </w:pPr>
      <w:r>
        <w:separator/>
      </w:r>
    </w:p>
  </w:footnote>
  <w:footnote w:type="continuationSeparator" w:id="0">
    <w:p w14:paraId="60549C6A" w14:textId="77777777" w:rsidR="009D44E0" w:rsidRDefault="009D44E0" w:rsidP="003D6A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C270" w14:textId="77777777" w:rsidR="00B00273" w:rsidRPr="006A6875" w:rsidRDefault="00B00273" w:rsidP="004F4696">
    <w:pPr>
      <w:pStyle w:val="Heading1"/>
      <w:spacing w:before="0"/>
      <w:jc w:val="center"/>
      <w:rPr>
        <w:color w:val="auto"/>
        <w:sz w:val="24"/>
        <w:szCs w:val="24"/>
      </w:rPr>
    </w:pPr>
    <w:r w:rsidRPr="006A6875">
      <w:rPr>
        <w:color w:val="auto"/>
        <w:sz w:val="24"/>
        <w:szCs w:val="24"/>
      </w:rPr>
      <w:t>Rodent Anesthesia and Surgery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FCAD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F795F"/>
    <w:multiLevelType w:val="hybridMultilevel"/>
    <w:tmpl w:val="08D4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043027">
    <w:abstractNumId w:val="1"/>
  </w:num>
  <w:num w:numId="2" w16cid:durableId="132200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24"/>
    <w:rsid w:val="00040C97"/>
    <w:rsid w:val="000C0C92"/>
    <w:rsid w:val="000C5469"/>
    <w:rsid w:val="000D233D"/>
    <w:rsid w:val="000D5BB6"/>
    <w:rsid w:val="001300FC"/>
    <w:rsid w:val="00133439"/>
    <w:rsid w:val="0014214D"/>
    <w:rsid w:val="00163EE4"/>
    <w:rsid w:val="00175A3A"/>
    <w:rsid w:val="001A203A"/>
    <w:rsid w:val="001B6939"/>
    <w:rsid w:val="001E031E"/>
    <w:rsid w:val="00226476"/>
    <w:rsid w:val="00282162"/>
    <w:rsid w:val="00291977"/>
    <w:rsid w:val="002C6D99"/>
    <w:rsid w:val="003064D7"/>
    <w:rsid w:val="00314AA5"/>
    <w:rsid w:val="003252EA"/>
    <w:rsid w:val="00331FC7"/>
    <w:rsid w:val="00334C08"/>
    <w:rsid w:val="003367E9"/>
    <w:rsid w:val="00356C44"/>
    <w:rsid w:val="00371E10"/>
    <w:rsid w:val="003B10F0"/>
    <w:rsid w:val="003B39A3"/>
    <w:rsid w:val="003D6AC2"/>
    <w:rsid w:val="003D7759"/>
    <w:rsid w:val="00414C0A"/>
    <w:rsid w:val="00430EBF"/>
    <w:rsid w:val="004419B2"/>
    <w:rsid w:val="00473E8D"/>
    <w:rsid w:val="00482DDC"/>
    <w:rsid w:val="004956F1"/>
    <w:rsid w:val="004A3595"/>
    <w:rsid w:val="004C16E0"/>
    <w:rsid w:val="004F4436"/>
    <w:rsid w:val="004F4696"/>
    <w:rsid w:val="004F51E0"/>
    <w:rsid w:val="00510157"/>
    <w:rsid w:val="005946C3"/>
    <w:rsid w:val="005E26EF"/>
    <w:rsid w:val="005F0C83"/>
    <w:rsid w:val="00624D10"/>
    <w:rsid w:val="0064440F"/>
    <w:rsid w:val="00664D32"/>
    <w:rsid w:val="00672BD3"/>
    <w:rsid w:val="00672D3F"/>
    <w:rsid w:val="00681299"/>
    <w:rsid w:val="006A6875"/>
    <w:rsid w:val="006B2130"/>
    <w:rsid w:val="006B4F9F"/>
    <w:rsid w:val="00700E64"/>
    <w:rsid w:val="00737F5F"/>
    <w:rsid w:val="00742441"/>
    <w:rsid w:val="007B78AF"/>
    <w:rsid w:val="007C5F9E"/>
    <w:rsid w:val="007E1C4E"/>
    <w:rsid w:val="0082057A"/>
    <w:rsid w:val="00840335"/>
    <w:rsid w:val="008521C4"/>
    <w:rsid w:val="008569B2"/>
    <w:rsid w:val="00887B44"/>
    <w:rsid w:val="008A29B0"/>
    <w:rsid w:val="008B253B"/>
    <w:rsid w:val="008B7082"/>
    <w:rsid w:val="008E2D24"/>
    <w:rsid w:val="008E3959"/>
    <w:rsid w:val="008F3BBC"/>
    <w:rsid w:val="009127EF"/>
    <w:rsid w:val="00931155"/>
    <w:rsid w:val="00951E37"/>
    <w:rsid w:val="00964CC5"/>
    <w:rsid w:val="00966CB4"/>
    <w:rsid w:val="009B12AA"/>
    <w:rsid w:val="009B7C5B"/>
    <w:rsid w:val="009D43C0"/>
    <w:rsid w:val="009D44E0"/>
    <w:rsid w:val="009E13A4"/>
    <w:rsid w:val="009F4388"/>
    <w:rsid w:val="00A341FE"/>
    <w:rsid w:val="00A52F03"/>
    <w:rsid w:val="00A71C81"/>
    <w:rsid w:val="00A93FFF"/>
    <w:rsid w:val="00AB5082"/>
    <w:rsid w:val="00AB7F35"/>
    <w:rsid w:val="00AF44B6"/>
    <w:rsid w:val="00B00273"/>
    <w:rsid w:val="00B627D6"/>
    <w:rsid w:val="00B649B1"/>
    <w:rsid w:val="00B87FEE"/>
    <w:rsid w:val="00BD508A"/>
    <w:rsid w:val="00BE3C4C"/>
    <w:rsid w:val="00BF6702"/>
    <w:rsid w:val="00C158AF"/>
    <w:rsid w:val="00C42F4D"/>
    <w:rsid w:val="00C653B9"/>
    <w:rsid w:val="00C74773"/>
    <w:rsid w:val="00C84EED"/>
    <w:rsid w:val="00CC0688"/>
    <w:rsid w:val="00CD557B"/>
    <w:rsid w:val="00CE41D7"/>
    <w:rsid w:val="00D04BC5"/>
    <w:rsid w:val="00D16D02"/>
    <w:rsid w:val="00DA420D"/>
    <w:rsid w:val="00DF0FBD"/>
    <w:rsid w:val="00DF1EE8"/>
    <w:rsid w:val="00DF7B36"/>
    <w:rsid w:val="00E91B1E"/>
    <w:rsid w:val="00EA1885"/>
    <w:rsid w:val="00EB41D7"/>
    <w:rsid w:val="00EC618C"/>
    <w:rsid w:val="00ED29B3"/>
    <w:rsid w:val="00EE7E4E"/>
    <w:rsid w:val="00F0106E"/>
    <w:rsid w:val="00F60A7E"/>
    <w:rsid w:val="00F72A06"/>
    <w:rsid w:val="00F7729E"/>
    <w:rsid w:val="00F83B80"/>
    <w:rsid w:val="00F90380"/>
    <w:rsid w:val="00FA3387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F967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Rockwel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EBF"/>
    <w:pPr>
      <w:spacing w:after="200"/>
    </w:pPr>
    <w:rPr>
      <w:rFonts w:ascii="Cambria" w:hAnsi="Cambria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D2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E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1EE8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2D24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E2D24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8E2D24"/>
    <w:rPr>
      <w:rFonts w:ascii="Calibri" w:eastAsia="MS Gothic" w:hAnsi="Calibri" w:cs="Times New Roman"/>
      <w:b/>
      <w:bCs/>
      <w:color w:val="345A8A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CC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6A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D6AC2"/>
    <w:rPr>
      <w:rFonts w:ascii="Cambria" w:hAnsi="Cambria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6A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D6AC2"/>
    <w:rPr>
      <w:rFonts w:ascii="Cambria" w:hAnsi="Cambria" w:cs="Times New Roman"/>
      <w:color w:val="000000"/>
    </w:rPr>
  </w:style>
  <w:style w:type="paragraph" w:styleId="Revision">
    <w:name w:val="Revision"/>
    <w:hidden/>
    <w:uiPriority w:val="62"/>
    <w:rsid w:val="00BF6702"/>
    <w:rPr>
      <w:rFonts w:ascii="Cambria" w:hAnsi="Cambria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 Garcia</dc:creator>
  <cp:keywords/>
  <dc:description/>
  <cp:lastModifiedBy>Melissa Wroten</cp:lastModifiedBy>
  <cp:revision>5</cp:revision>
  <cp:lastPrinted>2014-09-17T16:43:00Z</cp:lastPrinted>
  <dcterms:created xsi:type="dcterms:W3CDTF">2025-04-02T17:23:00Z</dcterms:created>
  <dcterms:modified xsi:type="dcterms:W3CDTF">2025-04-04T23:53:00Z</dcterms:modified>
</cp:coreProperties>
</file>